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D-2480/2010 vom 6. Mai 2010</w:t>
      </w:r>
    </w:p>
    <w:p>
      <w:r>
        <w:t>Bundesverwaltungsgericht, 2010-05-06, FR</w:t>
      </w:r>
    </w:p>
    <w:p>
      <w:r>
        <w:rPr>
          <w:b/>
        </w:rPr>
        <w:t xml:space="preserve">Quelle: </w:t>
      </w:r>
      <w:r>
        <w:t>https://mcp.opencaselaw.ch/entscheid/bvger_D-2480_2010</w:t>
      </w:r>
    </w:p>
    <w:p>
      <w:r>
        <w:t>FR: TAF D-2480/2010 du 6 mai 2010</w:t>
      </w:r>
    </w:p>
    <w:p>
      <w:r>
        <w:t>IT: TAF D-2480/2010 del 6 maggio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devant le Tribunal conformément à l'art. 105 de la loi du 26 juin 1998 sur l'asile (LAsi, RS 142.31).</w:t>
      </w:r>
    </w:p>
    <w:p>
      <w:r>
        <w:rPr>
          <w:b/>
        </w:rPr>
        <w:t>E. 1.2</w:t>
      </w:r>
    </w:p>
    <w:p>
      <w:r>
        <w:t>Le recourant a qualité pour recourir (art. 48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c'est à juste titre que l'ODM a considéré que les motifs d'ordre sociaux, religieux et politiques invoqués par le recourant n'étaient pas pertinents. Tout d'abord, la situation générale qui prévaut en Iran n'est pas déterminante, puisqu'elle est le lot commun de toute la population et ne touche pas personnellement et plus particulièrement l'intéressé, de sorte que ce motif ne constitue pas une persécution au sens de l'art. 3 LAsi. Ensuite, le recourant a déclaré n'avoir parlé de ses convictions religieuses qu'avec sa famille et ses amis, et non pas en public. Par ailleurs, il a reconnu ne pas avoir exercé d'activités pour [l'association religieuse susmentionnée] dans son pays d'origine (pv de son audition fédérale p. 9, question n° 44) et ne pas avoir l'intention de se convertir. De plus, il a admis ne pas avoir été persécuté en Iran pour des raisons politiques (pv de son audition fédérale p. 7, question n° 34, et p. 10 s., questions n° 55 s.). Son allégué, selon lequel il est venu en Suisse pour y développer une chaîne de télévision (...) confirme qu'il a quitté son pays de son plein gré, sans aucun motif de persécution au sens de l'art. 3 LAsi. Au demeurant, le fait qu'il aurait été arrêté il y a de cela 10 ou 11 ans (pv de son audition fédérale p. 7, question n° 32) n'est pas en lien de causalité temporel suffisamment étroit avec son départ du pays en avril 2009 (cf. Jurisprudence et informations de la Commission suisse de recours en matière d'asile [JICRA] 1998 n° 20 consid. 7 p. 179 ss ; JICRA 1997 n° 14 consid. 2 p. 106 ss ; JICRA 1996 n° 42 consid. 4a et 7d p. 367 et 370 s. ; JICRA 1996 n° 30 consid. 4a p. 288 s. ; Walter Stöckli, Asyl, in: Ausländerrecht, Handbücher für die Anwaltspraxis, vol. VIII, 2e éd. Bâle 2009, n° 11.17 p. 531 ; Minh Son Nguyen, Droit public des étrangers, Berne 2003, p. 444 ; arrêt du Tribunal administratif fédéral E-4476/2006 du 23 décembre 2009 consid. 3.1). Par ailleurs, le fait qu'il ait déclaré avoir été arrêté "des milliers" de fois avant son premier départ d'Iran (pv de son audition fédérale p. 6, question n° 29), n'ait pas pu donner la date approximative de sa dernière arrestation et n'ait apporté aucun élément de description de l'une ou l'autre de ces prétendues arrestations, rendent cet allégué entièrement invraisemblable et non pertinent dans le cas d'espèce.</w:t>
      </w:r>
    </w:p>
    <w:p>
      <w:r>
        <w:rPr>
          <w:b/>
        </w:rPr>
        <w:t>E. 3.2</w:t>
      </w:r>
    </w:p>
    <w:p>
      <w:r>
        <w:t>Enfin, il a admis ne pas avoir rencontré de problèmes avec les autorités iraniennes depuis son retour en Iran (pv de son audition fédérale p. 7, question n° 34) et ne rien craindre dans son pays (pv de son audition fédérale p. 4, question n° 16), ce qui est corroboré par le fait qu'il a quitté l'Iran en 2009 légalement, muni d'un passeport, par l'aéroport de Téhéran, qui est sévèrement contrôlé.</w:t>
      </w:r>
    </w:p>
    <w:p>
      <w:r>
        <w:rPr>
          <w:b/>
        </w:rPr>
        <w:t>E. 3.3</w:t>
      </w:r>
    </w:p>
    <w:p>
      <w:r>
        <w:t>Il ressort de ce qui précède que les motifs d'asile allégués par le recourant ne répondent manifestement pas aux exigences en matière de pertinence fixées par l'art. 3 LAsi.</w:t>
      </w:r>
    </w:p>
    <w:p>
      <w:r>
        <w:rPr>
          <w:b/>
        </w:rPr>
        <w:t>E. 3.4</w:t>
      </w:r>
    </w:p>
    <w:p>
      <w:r>
        <w:t>Le recours, faute de contenir tout argument susceptible de remettre en cause le bien-fondé de la décision de l'ODM, sous l'angle de la reconnaissance de la qualité de réfugié et de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A défaut, l'ODM prononce l'admission provisoire, réglée par l'art. 83 de la loi fédérale du 16 décembre 2005 sur les étrangers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Comme exposé plus haut, le recourant n'a pas établi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(JICRA 1996 n° 18 consid. 14b let. ee p. 186 s.).</w:t>
      </w:r>
    </w:p>
    <w:p>
      <w:r>
        <w:rPr>
          <w:b/>
        </w:rPr>
        <w:t>E. 6.3.1</w:t>
      </w:r>
    </w:p>
    <w:p>
      <w:r>
        <w:t>En l'occurrence, force est de constater que le recourant n'a pas été en mesure d'établir, pour les motifs exposés au considérant 3, l'existence d'un risque réel, fondé sur des motifs sérieux et avérés, d'être exposé, en cas de renvoi en Iran, à un traitement prohibé par les art. 3 CEDH et 3 Conv. torture.</w:t>
      </w:r>
    </w:p>
    <w:p>
      <w:r>
        <w:rPr>
          <w:b/>
        </w:rPr>
        <w:t>E. 6.4</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7.2</w:t>
      </w:r>
    </w:p>
    <w:p>
      <w:r>
        <w:t>L'Iran ne connaît pas, à l'heure actuelle,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7.3.1</w:t>
      </w:r>
    </w:p>
    <w:p>
      <w:r>
        <w:t>S'agissant plus spécifiquement de l'exécution du renvoi des personnes en traitement médical en Suisse, cette mesure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ss et 87). Cette disposition - exceptionnelle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(JICRA 2003 n° 24 consid. 5b p. 157 ss). Ainsi, il ne suffit pas en soi de constater, pour admettre l'inexigibilité de l'exécution du renvoi, qu'un traitement prescrit sur la base de normes suisses ne pourrait être poursuivi dans le pays d'origine ou de destination de l'intéressé. On peut citer ici les cas de traitements visant à atténuer ou guérir des troubles psychiques ou physiques qui ne peuvent être qualifiés de graves. Si les soins essentiels nécessaires peuvent être assurés dans le pays d'origine ou de destination de l'intéressé, cas échéant avec d'autres médications que celles prescrites en Suisse, l'exécution du renvoi dans l'un ou l'autre de ces pays sera considéré comme raisonnablement exigible. En revanche, tel ne serait pas le cas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s.).</w:t>
      </w:r>
    </w:p>
    <w:p>
      <w:r>
        <w:rPr>
          <w:b/>
        </w:rPr>
        <w:t>E. 7.3.2</w:t>
      </w:r>
    </w:p>
    <w:p>
      <w:r>
        <w:t>En l'espèce, le seul document produit est une ordonnance médicale du 30 mars 2010, attestant que le recourant est suivi "dans la cadre de ses difficultés psychologiques dans le contexte de son sevrage ambulatoire à plusieurs substances" et qu'un "contrat de méthadone" a été conclu. Dès lors, le Tribunal constate que le recourant n'est suivi que de manière ambulatoire. En outre, comme le recourant l'a admis lui-même (pv de son audition fédérale p. 5, question n° 26), il souffrait déjà dans son pays depuis de nombreuses années d'une dépendance à des stupéfiants.</w:t>
      </w:r>
    </w:p>
    <w:p>
      <w:r>
        <w:rPr>
          <w:b/>
        </w:rPr>
        <w:t>E. 7.3.3</w:t>
      </w:r>
    </w:p>
    <w:p>
      <w:r>
        <w:t>Par ailleurs, la question de l'accès aux structures médicales n'apparaît pas problématique, compte tenu notamment des moyens économiques à disposition du recourant, qui a déclaré que sa famille bénéficiait d'une situation aisée en Iran (pv de son audition fédérale p. 4, question n° 17). En outre, la présence et le soutien de son entourage familial pourra également contribuer à améliorer et à stabiliser son état de santé (cf. arrêt du Tribunal administratif fédéral D-3669/2006 du 3 octobre 2008 consid. 7.4). Le rejet dont il ferait prétendument l'objet de la part de la société iranienne, invoqué au seul stade du recours, est contredit par ses déclarations en cours de procédure, dont il ressort qu'il avait de bonnes relations avec sa famille et des amis.</w:t>
      </w:r>
    </w:p>
    <w:p>
      <w:r>
        <w:rPr>
          <w:b/>
        </w:rPr>
        <w:t>E. 7.3.4</w:t>
      </w:r>
    </w:p>
    <w:p>
      <w:r>
        <w:t>Partant, le Tribunal considère que les problèmes de santé décrits ne constituent pas un obstacle au renvoi, dans la mesure où ils ne sont pas importants au point de mettre, de manière certaine, la vie ou la santé du recourant sérieusement en danger en cas de retour dans son pays d'origine (cf. notamment arrêt du Tribunal administratif fédéral E-6338/2006 du 5 août 2009 consid. 6.5.3 ss).</w:t>
      </w:r>
    </w:p>
    <w:p>
      <w:r>
        <w:rPr>
          <w:b/>
        </w:rPr>
        <w:t>E. 7.4</w:t>
      </w:r>
    </w:p>
    <w:p>
      <w:r>
        <w:t>En outre, il ne ressort du dossier aucun élément dont on pourrait inférer que l'exécution du renvoi impliquerait une mise en danger concrète du recourant. A cet égard, l'autorité de céans relève qu'il est jeune et au bénéfice d'une formation de cuisiner et de menuisier (pv de son audition fédérale p. 4, question n° 14). Au demeurant, il dispose d'un réseau familial et social solide dans son pays, sur lequel il pourra compter à son retour, ainsi que cela a déjà été le cas en 2007.</w:t>
      </w:r>
    </w:p>
    <w:p>
      <w:r>
        <w:rPr>
          <w:b/>
        </w:rPr>
        <w:t>E. 7.5</w:t>
      </w:r>
    </w:p>
    <w:p>
      <w:r>
        <w:t>Pour ces motifs, l'exécution du renvoi doit être considérée comme raisonnablement exigible.</w:t>
      </w:r>
    </w:p>
    <w:p>
      <w:r>
        <w:rPr>
          <w:b/>
        </w:rPr>
        <w:t>E. 8</w:t>
      </w:r>
    </w:p>
    <w:p>
      <w:r>
        <w:t>Enfin, le recourant est en possession de documents suffisants pour rentrer dans son pays (passeport valide). L'exécution du renvoi ne se heurte pas à des obstacles insurmontables d'ordre technique et s'avère également possible (art. 83 al. 2 LEtr).</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(cf. art. 111a al. 1 LAsi).</w:t>
      </w:r>
    </w:p>
    <w:p>
      <w:r>
        <w:rPr>
          <w:b/>
        </w:rPr>
        <w:t>E. 11</w:t>
      </w:r>
    </w:p>
    <w:p>
      <w:r>
        <w:t>Au vu de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