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D-2479/2013 vom 22. Dezember 2015</w:t>
      </w:r>
    </w:p>
    <w:p>
      <w:r>
        <w:t>Bundesverwaltungsgericht, 2015-12-22, DE</w:t>
      </w:r>
    </w:p>
    <w:p>
      <w:r>
        <w:rPr>
          <w:b/>
        </w:rPr>
        <w:t xml:space="preserve">Quelle: </w:t>
      </w:r>
      <w:r>
        <w:t>https://mcp.opencaselaw.ch/entscheid/bvger_D-2479_2013</w:t>
      </w:r>
    </w:p>
    <w:p>
      <w:r>
        <w:t>FR: TAF D-2479/2013 du 22 décembre 2015</w:t>
      </w:r>
    </w:p>
    <w:p>
      <w:r>
        <w:t>IT: TAF D-2479/2013 del 22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14. Dezember 2012 verabschiedete die schweizerische Bundesversammlung eine Revision des Asylgesetzes vom 26. Juni 1998 (AS 2013 4375), die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es sei - unabhängig vom Ausgang des weiteren Verfahrens - festzustellen, dass die vorinstanzliche Verfügung betreffend die Feststellung der Unzumutbarkeit des Wegweisungsvollzugs in Rechtskraft erwachsen sei, ist abzuweisen.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kann. Die Begründung einer Anordnung vermag ohnehin nie selbständig in Kraft zu treten. Der Beschwerdeführer hat den negativen Asylentscheid und die damit verbundene Wegweisung angefochten. Die vom BFM angeordnete vorläufige Aufnahme ist damit nicht in Rechtskraft erwachsen; sie kann dies erst mit der Ausfällung des vorliegenden letztinstanzlichen Urteils (vgl. hierzu die nachstehenden Ausführungen unter E. 9.2).</w:t>
      </w:r>
    </w:p>
    <w:p>
      <w:r>
        <w:rPr>
          <w:b/>
        </w:rPr>
        <w:t>E. 4.1</w:t>
      </w:r>
    </w:p>
    <w:p>
      <w:r>
        <w:t>Der Beschwerdeführer rügte in formeller Hinsicht, die Vorinstanz habe das rechtliche Gehör verletzt, indem ihm nicht vollumfängliche Akteneinsicht gewährt, das eingereichte Militärbüchlein nicht gewürdigt und die festgestellte Unzumutbarkeit des Wegweisungsvollzugs nicht konkret begründet worden sei. Zudem seien die Inhaftierungen eines getöteten Onkels und seines Bruders E._______ nicht mittels einer Botschaftsabklärung verifiziert worden. Diese verfahrensrechtlichen Rügen sind vorab zu prüfen, da sie allenfalls geeignet sind, eine Kassation der vorinstanzlichen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[S. 293];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erwähnt oder widerlegt (vgl. BGE 136 I 184 E. 2.2.1 [S. 188]).</w:t>
      </w:r>
    </w:p>
    <w:p>
      <w:r>
        <w:rPr>
          <w:b/>
        </w:rPr>
        <w:t>E. 4.3</w:t>
      </w:r>
    </w:p>
    <w:p>
      <w:r>
        <w:t>Der Beschwerdeführer monierte, das BFM habe ihm in Dokumente von Menschenrechtsorganisationen, die er zum Beleg des Aufenthalts seiner Eltern und Schwestern in Jordanien bei der Anhörung vom 19. März 2013 mitgeführt habe, keine Einsicht gewährt. Selbst eingereichte Beweismittel unterstehen zwar gemäss bundesgerichtlicher Praxis grundsätzlich dem Akteneinsichtsrecht (Art. 27 VwVG), aber vorliegend hat das BFM in seiner Vernehmlassung vom 7. Juni 2013 erklärt, dass die fraglichen Dokumente mangels erachteter Notwendigkeit nicht zu den Akten genommen worden seien. Damit können diese dem Beschwerdeführer auch nicht zugestellt werden, weshalb auf den Antrag um Einräumung einer Frist zur Beschwerdeergänzung nach erfolgter Zustellung nicht einzutreten ist. Es bleibt zu prüfen, ob dem Beschwerdeführer aus der Nichtentgegennahme der besagten Dokumente ein Rechtsnachteil erwachsen ist. Dies ist nicht der Fall. Das BFM hat das entsprechende Vorbringen des Beschwerdeführers - den Aufenthalt der Eltern und Schwestern in Jordanien seit dem Jahr 2012 - gehört (vgl. A73 S. 2 F6/F7), in der Verfügung vom 26. März 2013 explizit erwähnt und nicht in Frage gestellt. Eine Verletzung des rechtlichen Gehörs des Beschwerdeführers liegt damit nicht vor. Im Übrigen dürfte der Beschwerdeführer die fraglichen Dokumente nach der Anhörung am 19. März 2013 wieder mitgenommen haben und somit über diese verfügen.</w:t>
      </w:r>
    </w:p>
    <w:p>
      <w:r>
        <w:rPr>
          <w:b/>
        </w:rPr>
        <w:t>E. 4.4</w:t>
      </w:r>
    </w:p>
    <w:p>
      <w:r>
        <w:t>Der Beschwerdeführer rügte weiter, das BFM habe das Militärbüchlein nicht gewürdigt. Diesbezüglich ist festzustellen, dass der Beschwerdeführer das Militärbüchlein am 20. März 2009, zusammen mit dem syrischen Führerausweis, einreichte, um damit seine bisher verschwiegene syrische Staatsangehörigkeit zu belegen. Das BFM nahm das betreffende Dokument entgegen, veranlasste gestützt darauf die Verifizierung der syrischen Staatsangehörigkeit durch die Schweizer Vertretung in Damaskus und änderte anschliessend die Personalien des Beschwerdeführers antragsgemäss entsprechend ab. Das BFM hat somit die in Zusammenhang mit dem Militärbüchlein geltend gemachten Vorbringen des Beschwerdeführers - nicht irakischer, sondern syrischer Staatsbürger zu sein - gehört und geprüft. Eine diesbezügliche Verletzung des rechtlichen Gehörs liegt somit nicht vor. Weitergehende Vorbringen in Zusammenhang mit dem Militärbüchlein machte der Beschwerdeführer im vorinstanzlichen Verfahren nicht geltend. Hinsichtlich der auf Beschwerdeebene vorgebrachten Gefahr einer drohenden Rekrutierung bei einer Rückkehr nach Syrien ist auf die nachfolgenden Ausführungen unter E. 6.3 zu verweisen.</w:t>
      </w:r>
    </w:p>
    <w:p>
      <w:r>
        <w:rPr>
          <w:b/>
        </w:rPr>
        <w:t>E. 4.5</w:t>
      </w:r>
    </w:p>
    <w:p>
      <w:r>
        <w:t>Der Beschwerdeführer monierte weiter, das BFM habe die Inhaftierungen eines 2005 oder 2006 getöteten Onkels und seines Bruders E._______ nicht mittels einer Botschaftsabklärung verifiziert und damit den Sachverhalt nicht vollständig erstellt. Auch diese Rüge erweist sich als unbegründet. Das BFM hat die geltend gemachten Inhaftierungen nicht in Frage gestellt und in der Verfügung vom 26. März 2013 gewürdigt. Eine mangelhafte Sachverhaltsfeststellung respektive Verletzung des rechtlichen Gehörs des Beschwerdeführers liegt damit nicht vor.</w:t>
      </w:r>
    </w:p>
    <w:p>
      <w:r>
        <w:rPr>
          <w:b/>
        </w:rPr>
        <w:t>E. 4.6</w:t>
      </w:r>
    </w:p>
    <w:p>
      <w:r>
        <w:t>Der Beschwerdeführer rügte überdies, das BFM habe nicht begründet, weshalb es den Wegweisungsvollzug als unzumutbar erachte. Diese Rüge geht ebenfalls fehl. Das BFM führte unter Bezugnahme auf die gesetzliche Bestimmung von Art. 83 Abs. 4 AuG (SR 142.20), die Krieg, Bürgerkrieg und allgemeine Gewalt als Gründe für eine konkrete Gefährdung beim Vollzug der Wegweisung in den Heimat- oder Herkunftsstaat erwähnt, aus, es erachte den Vollzug der Wegweisung nach Syrien aufgrund der dortigen Sicherheitslage als nicht zumutbar. Diese Begründung für die Anordnung der vorläufigen Aufnahme des Beschwerdeführers ist unter dem Aspekt der Begründungspflicht nicht zu beanstanden. Durch die ausdrückliche Bezugnahme auf Art. 83 Abs. 4 AuG wird klar, dass das BFM den Beschwerdeführer aufgrund der durch den Bürgerkrieg geprägten Sicherheitslage in Syrien für konkret gefährdet hält und es deshalb den Vollzug der Wegweisung als unzumutbar erachtet. Im Übrigen ist nicht ersichtlich, inwiefern der Beschwerdeführer durch die zu seinen Gunsten verfügte vorläufige Aufnahme beziehungsweise deren Begründung beschwert sein sollte.</w:t>
      </w:r>
    </w:p>
    <w:p>
      <w:r>
        <w:rPr>
          <w:b/>
        </w:rPr>
        <w:t>E. 4.7</w:t>
      </w:r>
    </w:p>
    <w:p>
      <w:r>
        <w:t>Aufgrund des Gesagten besteht keine Veranlassung, die angefochtene Verfügung aus formellen Gründen aufzuheben und die Sache an die Vorinstanz zurückzuweisen. Der entsprechende Antrag ist abzuweisen.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6.1</w:t>
      </w:r>
    </w:p>
    <w:p>
      <w:r>
        <w:t>Das BFM erachtete die vom Beschwerdeführer vorgebrachten Fluchtgründe, wonach er seit anfangs 2007 als Sympathisant der Muslimbrüder politische Aktivitäten ausgeübt habe und nach der Festnahme dreier Freunde seitens des Geheimdienstes im Sommer 2007 gesucht worden sei, weshalb er Syrien im Juli 2008 verlassen habe, als den Anforderungen an die Glaubhaftigkeit gemäss Art. 7 AsylG nicht genügend. Dieser Einschätzung ist im Ergebnis beizupflichten.</w:t>
      </w:r>
    </w:p>
    <w:p>
      <w:r>
        <w:rPr>
          <w:b/>
        </w:rPr>
        <w:t>E. 6.2</w:t>
      </w:r>
    </w:p>
    <w:p>
      <w:r>
        <w:t>Eine Überprüfung der Akten ergibt, dass die Schilderungen des Beschwerdeführers zu den Fluchtgründen nicht zu überzeugen vermögen. Die Entgegnungen des Beschwerdeführers in den Rechtsmitteleingaben vermögen die ihm vom BFM mit zutreffender Begründung vorgehaltenen Ungereimtheiten nicht zu entkräften und die Zweifel an der Glaubhaftigkeit seiner Ausführungen nicht auszuräumen. Das Verhalten des Beschwerdeführers, die wahre Herkunft erst nach mehreren Monaten offenzulegen, trägt nicht zu seiner persönlichen Glaubwürdigkeit bei. Das BFM wies zu Recht darauf hin, dass dieses Verhalten grundsätzliche Zweifel an der Begründetheit des Asylgesuchs weckt, zumal der Beschwerdeführer eine drohende Festnahme zunächst mit keinem Wort erwähnte, obwohl er von Beginn an vorbrachte, seit Kindesalter im syrischen C._______ gelebt zu haben. Die Angabe, wonach er auf Anraten der Schlepper nicht gesagt habe, Syrer zu sein, vermag nicht zu erklären, weshalb er eine Verfolgung durch die syrischen Behörden an seinem Wohnort in C._______ verschwiegen haben sollte, hätte eine solche tatsächlich bestanden. Die politischen Tätigkeiten, die er als Sympathisant der Muslimbrüder seit anfangs 2007 ausgeführt habe, vermochte der Beschwerdeführer nicht überzeugend darzulegen. Seine diesbezüglichen Angaben, mit Jugendlichen über Politik diskutiert und nachts heimlich den Gouverneur und die Polizeibehörden kritisierende Flugblätter unter Geschäftstüren durchgeschoben zu haben, blieben trotz mehrmaligen Nachhakens seitens des Befragers oberflächlich und gehaltlos. Auch die Angaben zur Verhaftung dreier Freunde im Juli/August 2007 und der daran anschliessenden Suche nach ihm blieben äusserst vage und zudem realitätsfremd. Es vermag nicht zu überzeugen, dass der Beschwerdeführer erst nach der Verhaftung erfahren haben will, dass es sich bei einem der Festgenommen um ein Mitglied der Muslimbrüder gehandelt habe. Wäre er tatsächlich eng mit diesem befreundet gewesen und hätte mit ihm - wie in der Anhörung vom 19. März 2013 vorgebracht - häufig über Politik diskutiert und die Moschee besucht, wäre anzunehmen, dass ihm dessen Mitgliedschaft bekannt gewesen wäre, zumal er selbst Sympathisant der Muslimbrüder sei. Bezüglich der behördlichen Suche machte der Beschwerdeführer widersprüchliche Angaben. Einerseits gab er an, bis nach der Verhaftung der Freunde im Juli/August 2007 keine Probleme mit den Behörden gehabt zu haben (vgl. A73 S. 11 F110 ff., S. 12 F115), andererseits behauptete er, bereits seit anfangs 2007 vom Geheimdienst gesucht worden zu sein (vgl. A73 S. 6 F46), wobei er diesbezüglich keinerlei konkrete Angaben (Art/Ort/Zeit der Suchen) zu machen vermochte. Die Erklärung des Beschwerdeführers, die Anhörung habe erst rund sechs Jahre nach den betreffenden Ereignissen stattgefunden und er habe diese so ausführlich geschildert wie es von ihm nach so langer Zeit habe erwartet werden können, vermag nicht zu überzeugen. Die Unsubstanziiertheit der Schilderungen und die aufgezeigten Widersprüche und Ungereimtheiten lassen sich weder durch den Zeitablauf noch durch die geltend gemachte Verschlossenheit des Beschwerdeführers erklären. Hätte er tatsächlich als Sympathisant für die Muslimbrüder Aktivitäten ausgeführt, dürfte erwartet werden, dass er das persönliche Engagement auch nach einigen Jahren noch detailliert schildern kann, umso mehr, als sich dieses in einem überschaubaren Rahmen (Diskussionen, Flugblätterverteilung) bewegt habe. Auch dürfte erwartet werden, dass er die zentralen Punkte einer behördlichen Verfolgung konsistent und präzis wiedergeben kann, zumal es sich dabei um einschneidende Ereignisse handelt, die sich im Gedächtnis erfahrungsgemäss gut einprägen. Insbesondere dürfte der Zeitpunkt, wann eine behördliche Suche begonnen habe, in Erinnerung bleiben. Wäre der Beschwerdeführer bereits seit anfangs 2007 gesucht worden, wäre es schlicht unrealistisch, dass es zu keiner Verhaftung gekommen ist, lebte er doch gemäss eigenen Angaben bis im Sommer 2007 in seinem Elternhaus und ging regelmässig seiner Arbeit nach, womit er für die Behörden problemlos greifbar gewesen wäre. Aber auch wenn er erst nach der Verhaftung der Freunde im Juli/August 2007 gesucht worden wäre, erscheint es nicht nachvollziehbar, dass er sich noch während eines ganzen Jahrs ausserhalb von C._______ aufgehalten habe, wenn die Behörden in dieser Zeit doch jede zweite oder dritte Woche bei seiner Familie in C._______ nach ihm gesucht hätten. Die Angabe, sich seit Sommer 2007 ununterbrochen ausserhalb von C._______ versteckt zu haben, steht zudem in eklatantem Widerspruch zum Ergebnis der Botschaftsabklärung vom 6. Januar 2010, wonach der Beschwerdeführer am (...) Dezember 2007 unter Vorweisung seiner im Jahr 2006 in C._______ ausgestellten Identitätskarte aus dem Libanon nach Syrien eingereist sei, ohne dabei von den syrischen Behörden belangt worden zu sein. Die vom Beschwerdeführer geäusserte grundsätzliche Kritik an Botschaftsabklärungen, denen er - ungeachtet der Tatsache, dass er selbst eine solche beantragt hatte - jegliche Aussagekräftigkeit abspricht, und sein Einwand, der festgestellte Grenzübertritt vom (...) Dezember 2007 werde wohl eine andere Person betreffen, vermögen das Ergebnis der Botschaftsabklärung nicht in Frage zu stellen; vielmehr fügt sich dieses nahtlos in das unglaubhafte Bild der behaupteten behördlichen Verfolgung des Beschwerdeführers. Bezeichnenderweise reichte er denn auch seine Identitätskarte, mit der er am 14. Juli 2008 über die syrisch-libanesische Grenze ausgereist sei, nicht ein, sondern machte geltend, diese auf der weiteren Reise verloren zu haben. Mit dem Verweis auf eine weit zurückliegende Inhaftierung eines 2005/2006 getöteten Onkels und eine damit verbundene, ebenfalls lang zurückliegende einmonatige Haft seines Vaters, die Festnahme eines weiteren Onkels im Jahr 2002, die Inhaftierung seines Bruders E._______ (Haftentlassung Ende Oktober 2010) wegen des Vorwurfs der Behördenbeleidigung und die Ausreise der Eltern und Schwestern nach Jordanien im Jahr 2012 nach einer (Verletzung) des Vaters, vermag der Beschwerdeführer keine gezielt gegen ihn gerichteten Verfolgungsmassnahmen seitens der syrischen Behörden wegen von ihm verübter politischer Aktivitäten im Zeitpunkt seiner Ausreise im Jahr 2008 darzulegen.</w:t>
      </w:r>
    </w:p>
    <w:p>
      <w:r>
        <w:rPr>
          <w:b/>
        </w:rPr>
        <w:t>E. 6.3</w:t>
      </w:r>
    </w:p>
    <w:p>
      <w:r>
        <w:t>Der Beschwerdeführer brachte im Weiteren auf Beschwerdeebene - unter Verweis auf das Militärbüchlein, das belege, dass er den obligatorischen syrischen Militärdienst absolviert habe - vor, dass ihm als Reservist bei einer Nichtbefolgung eines militärischen Aufgebots die Inhaftierung oder gar Hinrichtung drohen würde. In diesem Zusammenhang ist auf das Grundsatzurteil BVGE 2015/13 vom 18. Februar 2015 zu verweisen, wonach das syrische Militärstrafrecht für verschiedene Abstufungen der Entziehung von der Dienstpflicht (bspw. Unterscheidung zwischen Desertion ins Ausland und Desertion mit Überlaufen zum Feind) unterschiedliche Strafmasse vorsieht und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E. 5.9). Das Gericht erwog in BVGE 2015/13, die genannten Voraussetzungen seien im Falle eines syrischen Refraktärs erfüllt, welcher der kurdischen Ethnie angehöre, einer oppositionell aktiven Familie entstamme, bereits in der Vergangenheit die Aufmerksamkeit der syrischen Sicherheitskräfte auf sich gezogen habe und unmittelbar vor der Ausreise, nur wenige Monate vor Ausbruch des Bürgerkriegs, zur militärischen Dienstleistung einberufen worden sei (vgl. E. 6.7.3). Vorliegend ist keine vergleichbare Konstellation gegeben. Der Beschwerdeführer hat Syrien im Jahr 2008 und damit mehrere Jahre vor Ausbruch des Bürgerkriegs verlassen. Gemäss eigenen Angaben hat er den obligatorischen Militärdienst in der syrischen Armee vor der Ausreise vollumfänglich absolviert und gilt seither als Reservist. Den Akten lassen sich keine Hinweise entnehmen, dass er seit der Entlassung aus der ordentlichen Wehrpflicht auf eine erneute Militärpflicht als Reservist hingewiesen oder gar wieder aufgeboten worden wäre. Er machte auch nicht geltend, während seines Auslandaufenthalts je ein militärisches Aufgebot respektive einen Marschbefehl erhalten zu haben, dem er keine Folge geleistet habe, oder in diesem Zusammenhang Kontakt mit den syrischen Behörden gehabt zu haben. Damit kann nicht von einer Dienstverweigerung oder Desertion gesprochen werden, weshalb auch nicht davon auszugehen ist, dass der Beschwerdeführer aus diesem Grund eine politisch motivierte Bestrafung und Behandlung zu gewärtigen hätte, die einer flüchtlingsrechtlich relevanten Verfolgung im Sinne von Art. 3 AsylG gleichkommen würde.</w:t>
      </w:r>
    </w:p>
    <w:p>
      <w:r>
        <w:rPr>
          <w:b/>
        </w:rPr>
        <w:t>E. 6.4</w:t>
      </w:r>
    </w:p>
    <w:p>
      <w:r>
        <w:t>Dem Beschwerdeführer ist es aufgrund des Gesagten nicht gelungen, mittels der vorgebrachten Fluchtgründe die Flüchtlingseigenschaft gemäss Art. 3 AsylG nachzuweisen oder zumindest glaubhaft zu machen.</w:t>
      </w:r>
    </w:p>
    <w:p>
      <w:r>
        <w:rPr>
          <w:b/>
        </w:rPr>
        <w:t>E. 7.1</w:t>
      </w:r>
    </w:p>
    <w:p>
      <w:r>
        <w:t>Es bleibt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7.2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7.3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7.3.1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7.3.2</w:t>
      </w:r>
    </w:p>
    <w:p>
      <w:r>
        <w:t>Der Beschwerdeführer machte geltend, sich auf Facebook regimekritisch zu äussern und an Kundgebungen gegen das heimatliche Regime in verschiedenen Schweizer Städten teilgenommen zu haben. Er reichte in diesem Zusammenhang mehrere Ausdrucke seines Facebook-Profils sowie Fotos, Screenshots von Videos auf Youtube, Internetberichte und ein Flugblatt zu den Demonstrationen, die er besucht habe, ein. Demzufolge nahm er im Jahr 2009 an einer und in den Jahren 2011 und 2012 an vier respektive drei Kundgebungen in D._______, F._______, G._______ und H._______ teil.</w:t>
      </w:r>
    </w:p>
    <w:p>
      <w:r>
        <w:rPr>
          <w:b/>
        </w:rPr>
        <w:t>E. 7.3.3</w:t>
      </w:r>
    </w:p>
    <w:p>
      <w:r>
        <w:t>Der Beschwerdeführer vermochte - wie zuvor ausgeführt - nicht glaubhaft darzulegen, dass er vor seiner Ausreise aus Syrien politisch tätig gewesen sei und deswegen von den heimatlichen Behörden verfolgt worden sei. Es kann daher ausgeschlossen werden, dass er vor dem Verlassen Syriens im Jahr 2008 als regimefeindliche Person ins Blickfeld der Behörden geraten ist. Aus den bezüglich des exilpolitischen Engagements in der Schweiz eingereichten Beweismitteln lässt sich nicht ableiten, dass er der Kategorie von Personen zuzurechnen sei, die wegen ihrer Tätigkeiten oder Funktionen im Exil als ernsthafte und potenziell gefährliche Regimegegner die Aufmerksamkeit der syrischen Geheimdienste auf sich gezogen haben könnten. Die Unterlagen zeigen den Beschwerdeführer an einigen wenigen, bereits mehrere Jahre zurückliegenden Demonstrationen (acht Kundgebungen im Zeitraum von März 2009 bis Juni 2012), eingebettet in den Kreis anderer Kundgebungsteilnehmer, teils - wie zahlreiche andere - Plakate mit allgemein gefassten Schlagwörtern wie "Demokratie für Syrien" und "Freiheit für Syrien" tragend. Daraus kann nicht auf ein intensives, exilpolitisches Engagement geschlossen werden, durch das er sich speziell und über das Mass der grossen Zahl gewöhnlicher Kundgebungsteilnehmer hinaus exponiert hätte. Der Beschwerdeführer vermittelt damit nicht den Eindruck, er hätte in einer regimefeindlichen Partei oder Organisation eine herausragende Funktion inne, sondern präsentiert sich wie Tausende syrische Staatsangehörige in der Schweiz und anderen europäischen Staaten als einfacher Teilnehmer an den zahlreich und vielerorts stattfindenden Kundgebungen gegen das syrische Regime. Es ist deshalb nicht wahrscheinlich, dass seitens des syrischen Regimes ein besonderes Interesse an seiner Person bestehen könnte. An dieser Einschätzung vermögen die von ihm auf Facebook gestellten Fotos und Beiträge, die seine regimekritische Haltung und Sympathie für die Muslimbrüder zeigen würden, nichts zu ändern. Solche Aktivitäten sind bei einer Vielzahl von Asylsuchenden festzustellen und der Beschwerdeführer vermag damit ebenfalls keine sich von der Masse abhebende, exponierte Aktivität darzulegen. Das exilpolitische Engagement des Beschwerdeführers übersteigt die Schwelle der massentypischen Erscheinungsformen exilpolitischer Proteste syrischer Staatsangehöriger nicht.</w:t>
      </w:r>
    </w:p>
    <w:p>
      <w:r>
        <w:rPr>
          <w:b/>
        </w:rPr>
        <w:t>E. 7.4</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 Heimatland einer Befragung durch die syrischen Behörden unterzogen würde. Da er aber nicht glaubhaft machen konnte, vor dem Verlassen Syriens im Jahr 2008 als Regimegegner ins Blickfeld der heimatlichen Behörden geraten zu sein, ist nicht davon auszugehen, dass er bei einer Rückkehr Massnamen in asylrechtlich relevantem Ausmass befürchten müsste.</w:t>
      </w:r>
    </w:p>
    <w:p>
      <w:r>
        <w:rPr>
          <w:b/>
        </w:rPr>
        <w:t>E. 7.5</w:t>
      </w:r>
    </w:p>
    <w:p>
      <w:r>
        <w:t>Der Beschwerdeführer erfüllt damit die Voraussetzungen für die Zuerkennung der Flüchtlingseigenschaft gemäss Art. 3 AsylG auch unter dem Aspekt subjektiver Nachfluchtgründe gemäss Art. 54 AsylG nicht.</w:t>
      </w:r>
    </w:p>
    <w:p>
      <w:r>
        <w:rPr>
          <w:b/>
        </w:rPr>
        <w:t>E. 7.6</w:t>
      </w:r>
    </w:p>
    <w:p>
      <w:r>
        <w:t>Zusammenfassend ist festzuhalten, dass es dem Beschwerdeführer nicht gelungen ist, asylrechtlich relevante Verfolgungsgründe im Sinne von Art. 3 AsylG nachzuweisen oder zumindest glaubhaft zu machen. Die Vorinstanz hat damit die Flüchtlingseigenschaft zu Recht verneint und das Asylgesuch entsprechend abgelehnt.</w:t>
      </w:r>
    </w:p>
    <w:p>
      <w:r>
        <w:rPr>
          <w:b/>
        </w:rPr>
        <w:t>E. 8.1</w:t>
      </w:r>
    </w:p>
    <w:p>
      <w:r>
        <w:t>Lehnt die Vorinstanz das Asylgesuch ab oder tritt sie darauf nicht ein, verfügt sie in der Regel die Wegweisung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Gemäss ständiger Rechtsprechung sind die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Bei Feststellung der Unzumutbarkeit des Wegweisungsvollzugs aufgrund der allgemeinen Lage in einem Staat ist deshalb weder zu prüfen, ob der Vollzug darüber hinaus auch (noch) unzulässig oder unmöglich wäre, noch, ob der Vollzug auch aus in der Person des Asylsuchenden liegenden Gründen unzumutbar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9.2</w:t>
      </w:r>
    </w:p>
    <w:p>
      <w:r>
        <w:t>Das BFM hat den Beschwerdeführer gestützt auf Art. 83 Abs. 1 und 4 AuG wegen Unzumutbarkeit des Vollzugs der Wegweisung vorläufig aufgenommen. Diese Anordnung erwächst mit dem vorliegenden Urteil in Rechtskraft (vgl. E. 3). Unter Verweis auf die Erörterungen zur alternativen Natur der Vollzugshindernisse (vgl. E. 8.1), erübrigen sich damit weitere Ausführungen zur Durchführbarkeit des Wegweisungsvollzugs. Auf den Eventualantrag auf Feststellung der (allfälligen) Unzulässigkeit des Wegweisungsvollzugs ist in Ermangelung eines schutzwürdigen Interesses nicht einzutreten (vgl. Urteil D-3839/2013 vom 28. Oktober 2015 E. 8.4 [als Referenzurteil publiziert]; BVGE 2011/7 E. 8 und 2009/51 E. 5.4).</w:t>
      </w:r>
    </w:p>
    <w:p>
      <w:r>
        <w:rPr>
          <w:b/>
        </w:rPr>
        <w:t>E. 10</w:t>
      </w:r>
    </w:p>
    <w:p>
      <w:r>
        <w:t>Aus diesen Erwägungen ergibt sich, dass die angefochtene Verfügung Bundesrecht nicht verletzt und auch sonst nicht zu beanstanden ist (Art. 106 Abs. 1 AsylG, Art. 49 VwVG). Die Beschwerde ist abzuweisen, soweit auf diese einzutreten ist.</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