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D-2478/2023 vom 19. Juni 2023</w:t>
      </w:r>
    </w:p>
    <w:p>
      <w:r>
        <w:t>Bundesverwaltungsgericht, 2023-06-19, DE</w:t>
      </w:r>
    </w:p>
    <w:p>
      <w:r>
        <w:rPr>
          <w:b/>
        </w:rPr>
        <w:t xml:space="preserve">Quelle: </w:t>
      </w:r>
      <w:r>
        <w:t>https://mcp.opencaselaw.ch/entscheid/bvger_D-2478_2023</w:t>
      </w:r>
    </w:p>
    <w:p>
      <w:r>
        <w:t>FR: TAF D-2478/2023 du 19 juin 2023</w:t>
      </w:r>
    </w:p>
    <w:p>
      <w:r>
        <w:t>IT: TAF D-2478/2023 del 19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als Verfügungsadressatin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den Beschwerde wird zunächst eine Verletzung des Anspruchs auf rechtliches Gehör, der Begründungs- und der Untersuchungspflicht gerügt. Das SEM habe den relevanten medizinischen Sachverhalt weder von Amtes wegen abgeklärt noch die bekannten Erkrankungen ausreichend in ihren Erwägungen berücksichtigt. Spätestens seit dem Dublin-Gespräch habe das SEM um die schwierige psychische Situation der Beschwerdeführerin gewusst. Beim Aufgriff in Kroatien habe sie einen (...) erlitten, wobei ihr seitens der kroatischen Polizisten nicht geholfen worden sei. Zudem hätten bei der Körperdurchsuchung durch Polizistinnen die männlichen Kollegen zugesehen, welche sie mit den Augen sexuell belästigt hätten. Sie sei bis zur Unterwäsche ausgezogen worden und die kroatischen Polizistinnen hätten sogar die blutige Binde angeschaut. Sie sei deshalb traumatisiert und leide an Albträumen, Schlafstörungen und ständiger Angst. Alle diese Elemente seien geeignet, eine (Langzeit-)Traumatisierung oder eine posttraumatische Belastungsstörung (PTBS) hervorzurufen. Dennoch habe das SEM keine vertieften Abklärungen zu ihrer psychischen Gesundheit getätigt. Dass sie sich bei (medizinischen) Beschwerden an die zuständige Stelle habe wenden können und ihr - die (...) betreffend - eine medizinische Behandlung zugekommen sei, entbinde das SEM nicht von dessen Pflicht zur richtigen und vollständigen Sachverhaltsermittlung. Am 9. Januar 2023 sei zudem ein Antrag auf psychologische Abklärung gestellt worden. Das SEM hätte die Beschwerdeführerin spätestens nach der Rückmeldung der internen Pflegefachkräfte des BAZ, wonach neben dem Arztbericht die (...) betreffend keine weiteren Akten vorhanden seien, zu Abklärungen hinsichtlich ihres (...) und der psychischen Probleme aufbieten müssen. Dass sie diesbezüglich keine medizinischen Unterlagen eingereicht habe, ändere nichts daran, dass es dem SEM obliege, den rechterheblichen Sachverhalt festzustellen, bis jeder diesbezügliche begründete Zweifel ausgeräumt sei. Diese Rügen erweisen sich als nicht stichhaltig. Das SEM setzte sich in seiner Verfügung - gestützt auf die Angaben der Beschwerdeführerin im Dublin-Gespräch, den vorhandenen Arztbericht und den Angaben der internen Pflege des Bundesasylzentrums - mit dem Gesundheitszustand der Beschwerdeführerin rechtsgenüglich auseinander. Zwar wäre wünschenswert gewesen, wenn das SEM nicht nur die geltend gemachte Gewalt und sexuelle Belästigung seitens der kroatischen Polizei, sondern auch das Vorbringen der Beschwerdeführerin, sie habe beim Aufgriff einen (...) erlitten, wobei ihr nicht geholfen worden sei, explizit in seiner Verfügung angeführt hätte (vgl. Sachverhalt Bst. C.b). Dies wird in der Replik zu Recht gerügt, vermag aber vorliegend keine Rückweisung der Sache an die Vorinstanz zu rechtfertigen. Das SEM begründete seinen Standpunkt, dass Kroatien über eine ausreichende medizinische Infrastruktur verfüge, und war folglich nicht gehalten, weiterführende Abklärungen den Gesundheitszustand oder die Erfahrungen der Beschwerdeführerin betreffend anzustellen. Im Übrigen ist festzuhalten, dass es Sache der - rechtlich vertretenen - Beschwerdeführerin gewesen wäre, sich während ihres mehrmonatigen Aufenthalts in der Schweiz im Zusammenhang mit allfälligen psychischen oder anderen Beschwerden bei der Pflege zu melden. Auch vor diesem Hintergrund musste sich das SEM ungeachtet des am 9. Januar 2023 gestellten Antrags um psychologische Abklärung nicht veranlasst sehen, von sich aus weiterführende Abklärungen zum Gesundheitszustand der Beschwerdeführerin vorzunehmen. Der medizinische Sachverhalt erweist sich mithin als hinreichend abgeklärt. Ob die Beurteilung der medizinischen Umstände korrekt erfolgt ist, beschlägt die rechtliche Würdigung dieser Sachverhaltselemente.</w:t>
      </w:r>
    </w:p>
    <w:p>
      <w:r>
        <w:rPr>
          <w:b/>
        </w:rPr>
        <w:t>E. 3.2</w:t>
      </w:r>
    </w:p>
    <w:p>
      <w:r>
        <w:t>Sodann wird eine weitere Verletzung des Anspruchs auf rechtliches Gehör, der Begründungs- und der Untersuchungspflicht darin erblickt, dass das SEM darauf verzichtet habe, eine Einzelfallprüfung vorzunehmen und sich mit der neusten Berichterstattung auseinanderzusetzen. Die Aussagen der Beschwerdeführerin würden zwar zusammengefasst, aber in der Entscheidfindung weder berücksichtigt noch gewürdigt. Das SEM habe die erlebten (traumatischen) Erlebnisse an der kroatischen Grenze unerwähnt gelassen habe, obwohl die Aussagen der Beschwerdeführerin deutliche Hinweise darauf enthalten würden, dass sie möglicherweise einer durch Art. 3 EMRK verbotenen Handlung durch die kroatische Grenzpolizei ausgesetzt gewesen sei. Das SEM hätte die Richtigkeit und Relevanz der unter dem Blickwinkel der Zumutbarkeit des Wegweisungsvollzugs möglicherweise relevanten Sachverhaltselemente abklären müssen. Die angefochtene Verfügung bestehe überwiegend aus Textbausteinen und es fehle ein Bezug auf den Einzelfall. Auch fehle eine Auseinandersetzung mit den Verhältnissen in Kroatien und den Zuständen in C._______, wo die Beschwerdeführerin unter Zwang und Gewaltanwendung daktyloskopiert worden sei. Es sei davon auszugehen, dass das Asylzentrum von Zagreb nicht im Stadtzentrum liege und auch in Kroatien eine Verteilung innerhalb des Landes erfolge. Es müssten vielmehr die Zustände in den Aufnahmezentren umfassend in den Blick genommen werden. Zudem hätte das SEM die Umstände näher beleuchten müssen, welche die Beschwerdeführerin veranlasst hätten, weiterzureisen. Auf die nach dem Grenzübertritt erlebte Behandlung sei das SEM nur unzureichend eingegangen und habe nicht vertieft geprüft, ob aufgrund der geltend gemachten persönlichen Erlebnisse individuelle Gründe vorliegen könnten, die eine Überstellung der Beschwerdeführerin als unzulässig oder unzumutbar erscheinen lassen würden. Auch habe das SEM nicht abgeklärt, ob sie bei ihrer Ankunft über ihre Rechte im Asylverfahren in einer ihr verständlichen Sprache informiert worden sei. Von Letzterem sei nicht auszugehen. Auch diese Rügen sind unbegründet. Das SEM hat vorliegend die wesentlichen Sachumstände berücksichtigt, seinen Entscheid auf Quellen und eigene Erkenntnisse gestützt und hinreichend nachvollziehbar dargelegt, weshalb es Kroatien - auch unter Berücksichtigung der Vorbringen der Beschwerdeführerin, welche es nicht als unglaubhaft qualifizierte - als für das Asylverfahren zuständiger Staat erachtet (vgl. dazu auch vorstehend E. 3.1). Allein aufgrund der Verwendung von Textbausteinen kann nicht auf eine Verletzung der Begründungspflicht geschlossen werden. Der Beschwerdeführerin war es problemlos möglich, die vorinstanzliche Verfügung sachgerecht anzufechten. Auch ist nicht ersichtlich, inwiefern das SEM weitere Abklärungen hätte tätigen müssen. Ob seine Erwägungen inhaltlich zutreffend sind, betrifft sodann nicht den Anspruch auf das rechtliche Gehör beziehungsweise der Begründungs- oder Untersuchungspflicht, sondern ist eine Frage der rechtlichen Würdigung.</w:t>
      </w:r>
    </w:p>
    <w:p>
      <w:r>
        <w:rPr>
          <w:b/>
        </w:rPr>
        <w:t>E. 3.3</w:t>
      </w:r>
    </w:p>
    <w:p>
      <w:r>
        <w:t>Schliesslich wird geltend gemacht, die Vorinstanz sei für mehr als drei Monate untätig geblieben. Die kroatischen Behörden hätten dem Übernahmegesuch am 27. Dezember 2022 zugestimmt. Der Nichteintretensentscheid sei jedoch erst am 25. April 2023 eröffnet worden. Für die Verzögerung seien keine triftigen Gründe ersichtlich. Dies verstosse gegen Art. 37 AsylG und gegen das Recht auf Entscheidung innert angemessener Frist gemäss Art. 29 Abs. 1 BV. Vorliegend ist weder nachvollziehbar noch wird dargelegt, inwiefern der Beschwerdeführerin aus den erwähnten zeitlichen Verhältnissen konkrete Nachteile entstanden sein sollen. Im Übrigen hätte es ihr offen gestanden, eine Rechtsverzögerungsbeschwerde einzureichen (vgl. Urteil des BVGer F-1981/2023 vom 20. April 2023 E. 3.5).</w:t>
      </w:r>
    </w:p>
    <w:p>
      <w:r>
        <w:rPr>
          <w:b/>
        </w:rPr>
        <w:t>E. 3.4</w:t>
      </w:r>
    </w:p>
    <w:p>
      <w:r>
        <w:t>Die formellen Rügen erweisen sich nach dem Gesagten als unbegründet. Das Eventualbegehren auf Rückweisung der Sache an die Vorinstanz ist demnach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4.3</w:t>
      </w:r>
    </w:p>
    <w:p>
      <w:r>
        <w:t>Gemäss Art. 3 Abs. 1 Dublin-III-VO wird jeder Asylantrag von einem einzigen Mitgliedstaat geprüft, der nach den Kriterien des Kapitels III als zuständiger Staat bestimmt wird. Im Rahmen eines Wiederaufnahmeverfahrens (engl.: take back) - wie im vorliegenden Fall - findet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 Die Dublin-III-VO räumt den Schutzsuchenden kein Recht ein, den ihren Antrag prüfenden Staat selber auszuwählen (vgl. BVGE 2010/45 E. 8.3).</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Vorliegend ergab ein Abgleich der Fingerabdrücke der Beschwerdeführerin mit der Eurodac-Datenbank, dass diese am 19. Oktober 2022 in Kroatien ein Asyl gestellt hatte. Das SEM ersuchte deshalb die kroatischen Behörden um Wiederaufnahme der Beschwerdeführerin. Nachdem diese dem Ersuchen um Wiederaufnahme des SEM am 27. Dezember 2022 zugestimmt haben, ist die Zuständigkeit Kroatiens zur Durchführung des Asylverfahrens grundsätzlich gegeben. Daran ändert auch der Umstand nichts, dass die Zustimmung gestützt auf die Bestimmung von Art. 20 Abs. 5 Dublin-III-VO erfolgte (vgl. etwa die Urteile des BVGer D-5978/2022 vom 18. Januar 2023 E. 5.5 und E-5839/2022 vom 22. Dezember 2022 E. 6 m.w.H.).</w:t>
      </w:r>
    </w:p>
    <w:p>
      <w:r>
        <w:rPr>
          <w:b/>
        </w:rPr>
        <w:t>E. 6.1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Im Referenzurteil des BVGer E-1488/2020 vom 22. März 2023 hat das Bundesverwaltungsgericht - unter Berücksichtigung der problematischen Push-Back-Praxis der kroatischen Behörden - die seit dem Referenzurteil des BVGer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auch unter Berücksichtigung der von der Beschwerdeführerin geschilderten Erlebnisse mit den kroatischen Behörden während ihres Aufenthalts in Kroatien (vgl. Sachverhalt Bst. C.b), der Eingaben auf Beschwerdeebene und der darin zitierten Berichte - keine Veranlassung.</w:t>
      </w:r>
    </w:p>
    <w:p>
      <w:r>
        <w:rPr>
          <w:b/>
        </w:rPr>
        <w:t>E. 6.4</w:t>
      </w:r>
    </w:p>
    <w:p>
      <w:r>
        <w:t>Eine Anwendung von Art. 3 Abs. 2 Sätze 2 und 3 Dublin-III-VO erweist sich demnach als nicht gerechtfertigt.</w:t>
      </w:r>
    </w:p>
    <w:p>
      <w:r>
        <w:rPr>
          <w:b/>
        </w:rPr>
        <w:t>E. 7.1</w:t>
      </w:r>
    </w:p>
    <w:p>
      <w:r>
        <w:t>Den Akten sind sodann keine Anhaltspunkte zu entnehmen, die eine Ausübung des Selbsteintrittsrechts der Schweiz nach Art. 17 Abs. 1 Satz 1 Dublin-III-VO verlangen würden.</w:t>
      </w:r>
    </w:p>
    <w:p>
      <w:r>
        <w:rPr>
          <w:b/>
        </w:rPr>
        <w:t>E. 7.2</w:t>
      </w:r>
    </w:p>
    <w:p>
      <w:r>
        <w:t>Das Bundesverwaltungsgericht verkennt - mit Verweis auf die Ausführungen der Beschwerdeführerin anlässlich des Dublin-Gesprächs (vgl. Sachverhalt Bst. C.b), in der Eingabe vom 9. Januar 2023 (vgl. Sachverhalt Bst. E) sowie in den Rechtsschriften - nicht, dass der Empfang und die Aufnahmebedingungen für Asylsuchende in Kroatien problematisch sein können. Die Beschwerdeführerin vermag indessen mit ihren entsprechenden Vorbringen nicht darzutun, dass sie in Kroatien - nach legaler Rückkehr aus einem Dublin-Mitgliedstaat - kein faires Asylverfahren erhalten würde und sie ernsthaft Gefahr laufen würde, bei einer Rückkehr dorthin unmenschlich im Sinne von Art. 3 EMRK behandelt zu werden. Sie wird sich nach der Dublin-Überstellung in einer anderen Situation als bei ihrer früheren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ihr zustehenden Aufnahmebedingungen könnte sich die Beschwerdeführerin an die kroatischen Behörden wenden und ihre Rechte auf dem Rechtsweg einfordern (vgl. Art. 26 Aufnahmerichtlinie). Dies gilt auch in Bezug auf die geltend gemachte Gewalt und Durchsuchung seitens der kroatischen Polizei (vgl. Sachverhalt Bst. C.b). Daran vermag der Umstand, dass ein rechtliches Vorgehen möglicherweise mit grösseren Hürden und Schwierigkeiten verbunden sein könnte als in der Schweiz, nichts zu ändern (vgl. etwa Urteil des BVGer D-1686/2023 vom 5. April 2023 E. 6.3). Im Übrigen steht der Beschwerdeführerin die Möglichkeit offen, die vor Ort tätigen karitativen Organisationen zu kontaktieren.</w:t>
      </w:r>
    </w:p>
    <w:p>
      <w:r>
        <w:rPr>
          <w:b/>
        </w:rPr>
        <w:t>E. 7.3</w:t>
      </w:r>
    </w:p>
    <w:p>
      <w:r>
        <w:t>Sodann steht auch der aktenkundige Gesundheitszustand der Beschwerdeführerin einer Überstellung nach Kroatien nicht entgegen (vgl. Sachverhalt Bst. C.b, E und H sowie E. 3.1). Im Übrigen ist festzuhalten, dass Kroatien über eine ausreichende medizinische Infrastruktur verfügt.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Auch unter Berücksichtigung des Vorbringens der Beschwerdeführerin, sie habe beim Aufgriff in Kroatien einen (...) gehabt, wobei ihr nicht geholfen worden sei, ist nicht davon auszugehen, dass Kroatien ihr eine adäquate medizinische Behandlung verweigern würde. Ferner bestehen dort nebst den staatlichen Einrichtungen auch Angebote von Nichtregierungsorganisationen für die psychologische Betreuung, womit von einem genügenden psychologischen Behandlungsangebot auszugehen ist (vgl. etwa Urteil des BVGer D-5422/2022 vom 23. Januar 2023 E. 9.3.2 m.w.H). Es besteht mithin kein hinreichender Grund zur Annahme, dass der Beschwerdeführerin in Kroatien eine allenfalls benötigte adäquate medizinische Behandlung verweigert würde.</w:t>
      </w:r>
    </w:p>
    <w:p>
      <w:r>
        <w:rPr>
          <w:b/>
        </w:rPr>
        <w:t>E. 7.4</w:t>
      </w:r>
    </w:p>
    <w:p>
      <w:r>
        <w:t>Zusammenfassend ist kein Grund für eine zwingende Anwendung der Ermessensklausel von Art. 17 Dublin-III-VO ersichtlich. Auch ist den Akten entgegen dem Vorbringen in der Replik, das SEM habe sein Ermessen unterschritten, nicht zu entnehmen, dass die Vorinstanz ihr Ermessen bei der Prüfung von allfälligen Überstellungshindernissen im Sinne von Art. 29a Abs. 3 AsylV 1 nicht korrekt ausgeübt hätte. Kroatien bleibt somit zuständiger Mitgliedstaat gemäss Dublin-III-VO und ist verpflichtet, die Beschwerdeführerin wiederaufzunehmen.</w:t>
      </w:r>
    </w:p>
    <w:p>
      <w:r>
        <w:rPr>
          <w:b/>
        </w:rPr>
        <w:t>E. 8</w:t>
      </w:r>
    </w:p>
    <w:p>
      <w:r>
        <w:t>Die Vorinstanz ist angesichts der vorstehenden Erwägungen zu Recht auf das Asylgesuch der Beschwerdeführerin nicht eingetreten und hat ihre Überstellung nach Kroatien verfügt (vgl. Art. 31a Abs. 1 Bst. b und Art. 44 AsylG). Die Beschwerde ist abzuweisen.</w:t>
      </w:r>
    </w:p>
    <w:p>
      <w:r>
        <w:rPr>
          <w:b/>
        </w:rPr>
        <w:t>E. 9</w:t>
      </w:r>
    </w:p>
    <w:p>
      <w:r>
        <w:t>Die am 12. Mai 2023 angeordnete aufschiebende Wirkung der Beschwerde fällt mit dem vorliegenden Urteil dahin.</w:t>
      </w:r>
    </w:p>
    <w:p>
      <w:r>
        <w:rPr>
          <w:b/>
        </w:rPr>
        <w:t>E. 10</w:t>
      </w:r>
    </w:p>
    <w:p>
      <w:r>
        <w:t>Bei diesem Ausgang des Verfahrens sind dessen Kosten grundsätzlich der Beschwerdeführerin aufzuerlegen (Art. 63 Abs. 1 VwVG). Da ihr indessen mit Instruktionsverfügung vom 12. Mai 2023 die unentgeltliche Prozessführung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