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D-2475/2022 vom 13. Juni 2022</w:t>
      </w:r>
    </w:p>
    <w:p>
      <w:r>
        <w:t>Bundesverwaltungsgericht, 2022-06-13, DE</w:t>
      </w:r>
    </w:p>
    <w:p>
      <w:r>
        <w:rPr>
          <w:b/>
        </w:rPr>
        <w:t xml:space="preserve">Quelle: </w:t>
      </w:r>
      <w:r>
        <w:t>https://mcp.opencaselaw.ch/entscheid/bvger_D-2475_2022</w:t>
      </w:r>
    </w:p>
    <w:p>
      <w:r>
        <w:t>FR: TAF D-2475/2022 du 13 juin 2022</w:t>
      </w:r>
    </w:p>
    <w:p>
      <w:r>
        <w:t>IT: TAF D-2475/2022 del 13 giugno 2022</w:t>
      </w:r>
    </w:p>
    <w:p>
      <w:pPr>
        <w:pStyle w:val="Heading2"/>
      </w:pPr>
      <w:r>
        <w:t>Regeste</w:t>
      </w:r>
    </w:p>
    <w:p>
      <w:r>
        <w:t>Asyl und Wegweisung (verkürzte Beschwerdefrist)</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Art. 105 AsylG [SR 142.31] i.V.m. Art. 31–33 VGG und Art. 83 Bst. d Ziff. 1 BGG).</w:t>
      </w:r>
    </w:p>
    <w:p>
      <w:r>
        <w:rPr>
          <w:b/>
        </w:rPr>
        <w:t>E. 1.2</w:t>
      </w:r>
    </w:p>
    <w:p>
      <w:r>
        <w:t>Das Verfahren richtet sich nach dem VwVG, dem VGG und dem BGG, soweit das AsylG nichts anderes bestimmt (Art. 37 VGG,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Die Beschwerdeführerin ist legitimiert (Art. 48 Abs.1 VwVG) und sie hat ihre Beschwerde form- und gemäss Aktenlage auch fristgerecht einge- reicht (Art. 52 Abs. 1 VwVG; Art. 108 Abs. 2 AsylG), womit auf die Be- schwerde einzutreten ist.</w:t>
      </w:r>
    </w:p>
    <w:p>
      <w:r>
        <w:rPr>
          <w:b/>
        </w:rPr>
        <w:t>E. 1.5</w:t>
      </w:r>
    </w:p>
    <w:p>
      <w:r>
        <w:t>Die Beschwerde erweist sich – wie nachfolgend aufgezeigt – als offen- sichtlich unbegründet, womit über diese in einzelrichterlicher Zuständigkeit mit Zustimmung eines zweiten Richters oder einer zweiten Richterin zu entscheiden ist (Art. 111 Bst. e AsylG). Gleichzeitig ist auf einen Schriften- wechsel zu verzichten und der Entscheid nur summarisch zu begründen (Art. 111a Abs. 1 und 2 AsylG).</w:t>
      </w:r>
    </w:p>
    <w:p>
      <w:r>
        <w:rPr>
          <w:b/>
        </w:rPr>
        <w:t>E. 2.1</w:t>
      </w:r>
    </w:p>
    <w:p>
      <w:r>
        <w:t>Von der Beschwerdeführerin wird im Sinne eines Eventualbegehrens die Aufhebung der angefochtenen Verfügungen und Rückweisung der Sa- che zwecks erneuter Prüfung durch die Vorinstanz beantragt. Im Rahmen ihrer Beschwerdebegründung stellt sie sodann in Aussicht, innert nützlicher Frist Dokumente zur geltend gemachten Heirat nachzureichen, welche vom Gericht abzuwarten seien. Ebenso wolle sie noch einen aktualisierten Arztbericht einreichen, der über den Gesundheitszustand ihres Eheman- nes Auskunft gebe und mit welchem ihr Vorbringen über dessen Abhängig- keit von ihrer Person untermauert werden könne. An den in Aussicht ge- stellten Beweismitteln, welche von der Beschwerdeführerin bis heute und damit seit mehr als einem Monat nicht eingereicht worden sind, besteht allerdings aufgrund der Aktenlage kein Bedarf (Art. 33 Abs. 1 VwVG), wes- halb auf eine diesbezügliche Fristansetzung im Sinne einer antizipierten</w:t>
      </w:r>
    </w:p>
    <w:p>
      <w:r>
        <w:t>D-2475/2022 Seite 7 Beweiswürdigung verzichtet werden kann. Dazu bleibt festzuhalten, dass die Beschwerdeführerin bereits mit der Stellungnahme vom 12. April 2022 einen hinreichend aussagekräftigen Arztbericht zum Krankheitsbild von D._______ eingereicht hat. Da im Weiteren – wie nachfolgend aufgezeigt (vgl. E. 5.2) – von einer offenkundig schon vor Jahren abgebrochenen Be- ziehung auszugehen ist, kann offenbleiben, ob die Beschwerdeführerin und D._______ tatsächlich vormals miteinander verheiratet waren.</w:t>
      </w:r>
    </w:p>
    <w:p>
      <w:r>
        <w:rPr>
          <w:b/>
        </w:rPr>
        <w:t>E. 2.2</w:t>
      </w:r>
    </w:p>
    <w:p>
      <w:r>
        <w:t>Nach dem Gesagten erscheint der entscheidrelevante Sachverhalt als hinreichend erstellt. Da auch keine anderen Gründe ersichtlich sind, wel- che eine Rückweisung der Sache an die Vorinstanz rechtfertigen könnten, hat das Gericht in der Sache zu entscheiden (Art. 61 Abs. 1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Aus den Angaben und Ausführungen der Beschwerdeführerin geht mit hinreichender Deutlichkeit hervor, dass sie vor ihrer Ausreise aus Georgien weder mit den heimatlichen Behörden noch privaten Dritten jemals ernst- hafte Probleme hatte. Sie hat sich ihren Schilderungen gemäss nicht auf- grund einer konkreten Bedrohungslage zu einer Ausreise entschlossen, sondern vielmehr erst nach langer Überlegung dazu, ob sie mit D._______</w:t>
      </w:r>
    </w:p>
    <w:p>
      <w:r>
        <w:t>D-2475/2022 Seite 8 wieder eine Beziehung aufnehmen wolle, worauf nachfolgend zurückge- kommen wird (vgl. E. 5.2). Zwar macht sie in ihrer Beschwerdeeingabe neu geltend, ihr Kind sei in Georgien von mysteriösen Männern belästigt wor- den und sie seien auch beschattet worden, was mit den Problemen zusam- menhänge, die ihr Ehemann mit der georgischen Polizei gehabt habe. Das Vorbringen ist jedoch aufgrund ihrer bisherigen Angaben und Ausführun- gen als offenkundig nachgeschoben zu erkennen, womit es nicht überzeu- gen kann. Das Vorbringen ist daher auch nicht im Ansatz geeignet, die ins- gesamt zutreffenden Erwägungen des SEM zum Fehlen der Flüchtlingsei- genschaft – auf welche anstelle einer Wiederholung verwiesen werden kann (Art. 111a Abs. 2 AsylG) – zu entkräften.</w:t>
      </w:r>
    </w:p>
    <w:p>
      <w:r>
        <w:rPr>
          <w:b/>
        </w:rPr>
        <w:t>E. 4.2</w:t>
      </w:r>
    </w:p>
    <w:p>
      <w:r>
        <w:t>Nach dem Gesagten hat das SEM zur Recht die Flüchtlingseigenschaft der Beschwerdeführerinnen verneint und deren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[erster Satz] AsylG). Da die Beschwerdeführerinnen weder über eine ausländerrechtliche Aufenthaltsbewilligung noch über einen Anspruch auf Erteilung einer solchen verfügen, ist die Anordnung der Wegweisung zu bestätigen (vgl. BVGE 2013/37 E. 4.4 und 2009/50 E. 9, je m.w.H.).</w:t>
      </w:r>
    </w:p>
    <w:p>
      <w:r>
        <w:rPr>
          <w:b/>
        </w:rPr>
        <w:t>E. 5.2</w:t>
      </w:r>
    </w:p>
    <w:p>
      <w:r>
        <w:t>In diesem Zusammenhang bleibt festzuhalten, dass an diesem Schluss auch die angeblich nach wie vor bestehende Verbindung der Beschwerde- führerin zu D._______ nichts ändert. Das Vorbringen über eine angeblich rechtserhebliche Beziehung vermag nämlich – wie vom SEM zu Recht er- kannt – nicht zu überzeugen, weil aufgrund der Aktenlage weder Anlass zur Annahme einer gelebten ehelichen noch einer gefestigten eheähnli- chen Gemeinschaft bestehen kann. Die Beschwerdeführerin muss sich entgegenhalten lassen, dass sie und ihr angeblicher Ehemann nie zusam- mengelebt haben und sie ihre angeblich vormals bestehende Beziehung nach der Entlassung von D._______ aus seiner jahrelangen Haft gemäss eigenen Angaben aufgegeben haben. In der Folge ist D._______ nach F._______ gezogen, wo er eine andere Frau geheiratet hat. Die Beschwer- deführerin selbst ist demgegenüber in E._______ geblieben und ist ihrer- seits eine andere Beziehung eingegangen. Aus dieser Beziehung, welche mittlerweile ebenfalls zerbrochen sei, ist ihr Kind hervorgegangen. Mit Blick darauf steht insgesamt ausser Frage, dass eine allenfalls vormals beste- hende Beziehung zwischen der Beschwerdeführerin und D._______ – ob</w:t>
      </w:r>
    </w:p>
    <w:p>
      <w:r>
        <w:t>D-2475/2022 Seite 9 nun ehelich oder nicht – schon vor Jahren von ihnen beendet worden ist. Die Beschwerdeführerin hat denn auch hinreichend deutlich gemacht, dass sie sich erst nach einer langen Bedenkzeit zu einer Wiederaufnahme ihrer vor Jahren abgebrochenen Beziehung entschlossen habe. Weder die Be- stimmung von Art. 8 EMRK noch jene von Art. 44 AsylG vermittelt jedoch einen Anspruch darauf, eine schon vor Jahren in der Heimat abgebrochene Beziehung in der Schweiz neu zu begründen. Nachdem die Beschwerde- führerin schliesslich erst seit wenigen Wochen erstmals mit ihrem angebli- chen Ehemann zusammenleben will, ist auch nicht von einer gefestigten eheähnlichen Gemeinschaft auszugehen. Daran vermag auch die Beru- fung auf ein angebliches persönliches Abhängigkeitsverhältnis von D._______ zur Beschwerdeführerin nichts zu ändern, auch wenn dieser gemäss Aktenlage an einer schweren psychischen Erkrankung leidet. Sein Leiden besteht ausweislich schon seit vielen Jahren, wobei er in dieser Zeit nie auf den direkten persönlichen Beistand der Beschwerdeführerin ange- wiesen war. Weil bereits von daher nicht von einem Abhängigkeitsverhält- nis im geltend gemachten Sinne ausgegangen werden kann, und auch im Arztbericht vom 11. April 2022 nicht von einem solchen berichtet wird, kann auf weitere Erwägungen dazu verzichtet werden.</w:t>
      </w:r>
    </w:p>
    <w:p>
      <w:r>
        <w:rPr>
          <w:b/>
        </w:rPr>
        <w:t>E. 6.1</w:t>
      </w:r>
    </w:p>
    <w:p>
      <w:r>
        <w:t>Ist der Vollzug der Wegweisung nicht zulässig, nicht zumutbar oder nicht möglich, so regelt das SEM das Anwesenheitsverhältnis nach den gesetzlichen Bestimmungen über die vorläufige Aufnahme (Art. 44 [zweiter Satz] AsylG i.V.m. Art. 83 Abs. 1–4 AIG [SR 142.20]). Bei der Geltendmachung von Wegweisungsvollzugshindernissen gilt nach ständiger Praxis der gleiche Beweisstandard wie bei der Flüchtlingseigen- schaft, das heisst, allfällige Vollzugshindernisse sind zu beweisen, wenn der strikte Beweis möglich ist, und andernfalls wenigstens glaubhaft zu ma- chen (vgl. BVGE 2011/24 E. 10.2 m.w.H.).</w:t>
      </w:r>
    </w:p>
    <w:p>
      <w:r>
        <w:rPr>
          <w:b/>
        </w:rPr>
        <w:t>E. 6.2</w:t>
      </w:r>
    </w:p>
    <w:p>
      <w:r>
        <w:t>Der Vollzug der Wegweisung ist nach Art. 83 Abs. 3 AIG unzulässig, wenn völkerrechtliche Verpflichtungen der Schweiz einer Weiterreise der Ausländerin oder des Ausländers in den Heimat-, Herkunfts- oder einen Drittstaat entgegenstehen. Da es der Beschwerdeführerin nicht gelungen ist, eine asylrechtlich erheb- liche Gefährdung nachzuweisen oder glaubhaft zu machen, kann der in Art. 5 AsylG verankerte Grundsatz der Nichtrückschiebung im vorliegenden Verfahren keine Anwendung finden (vgl. auch Art. 33 Abs. 1 FK). Die Frage</w:t>
      </w:r>
    </w:p>
    <w:p>
      <w:r>
        <w:t>D-2475/2022 Seite 10 der Zulässigkeit des Wegweisungsvollzuges beurteilt sich somit nach den allgemeinen verfassungs- und völkerrechtlichen Bestimmungen (insbeson- dere Art. 25 Abs. 3 BV, Art. 3 FoK und Art. 3 EMRK). Vorliegend ergeben sich allerdings weder aufgrund der Aktenlage noch der Beschwerdevor- bringen Hinweise darauf, dass den Beschwerdeführerinnen im Falle einer Rückführung in die Heimat im Sinne einer konkreten Gefahr ("real risk") Folter oder unmenschliche Behandlung drohen würde. Dabei bleibt mit dem SEM darauf hinzuweisen, dass der Bundesrat ihren Heimatstaat (Ge- orgien) angesichts der dort herrschenden, grundsätzlich geordneten Ver- hältnisse als verfolgungssicheren Staat im Sinne von Art. 6a Abs. 2 Bst. a AsylG bezeichnet hat; die Beschwerdeführerin hat nichts eingebracht, was die Vermutung der Sicherheit vor Verfolgung erschüttern könnte. Der Vollzug der Wegweisung ist demnach sowohl im Sinne der asyl- als auch der völkerrechtlichen Bestimmungen zulässig, zumal – wie bereits aufgezeigt – auch nichts dafür spricht, dass durch den Vollzug die Rechte der Beschwerdeführerinnen nach Art. 8 EMRK tangiert würden.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Rahmen seiner Erwägungen zeigt das SEM in schlüssiger Weise auf, dass im Falle der Beschwerdeführerin und ihres Kindes, welche an ihrem Heimatort über enge persönliche Anknüpfungspunkte verfügen (vgl. oben), keine Gründe ersichtlich sind, welche gegen die Zumutbarkeit des Weg- weisungsvollzuges sprechen würden. Dem vermag die Beschwerdeführe- rin nichts entgegenzusetzen. Sie ruft zwar nochmals ihre Verbindung zu D._______ an und verweist auf dessen Abhängigkeit von ihr. Dem ist je- doch entgegenzuhalten, dass sich die beiden bereits vor Jahren freiwillig getrennt haben, weshalb nicht zu erkennen ist, worin die angebliche Ab- hängigkeit besteht. Nach diesen Erwägungen ist der Wegweisungsvollzug zumutbar.</w:t>
      </w:r>
    </w:p>
    <w:p>
      <w:r>
        <w:rPr>
          <w:b/>
        </w:rPr>
        <w:t>E. 6.4</w:t>
      </w:r>
    </w:p>
    <w:p>
      <w:r>
        <w:t>Der Vollzug der Wegweisung ist schliesslich als möglich zu erkennen (Art. 83 Abs. 2 AIG); die Reisepapiere des Kindes liegen bei den Akten und die Beschwerdeführerin ist nach der Zerstörung ihres Reisepasses ver- pflichtet, sich bei der zuständigen Vertretung ihres Heimatstaates die für</w:t>
      </w:r>
    </w:p>
    <w:p>
      <w:r>
        <w:t>D-2475/2022 Seite 11 eine Rückkehr notwendigen (Ersatz-)Papiere zu beschaffen (Art. 8 Abs. 4 AsylG; BVGE 2008/34 E. 12).</w:t>
      </w:r>
    </w:p>
    <w:p>
      <w:r>
        <w:rPr>
          <w:b/>
        </w:rPr>
        <w:t>E. 6.5</w:t>
      </w:r>
    </w:p>
    <w:p>
      <w:r>
        <w:t>Diesen Erwägungen gemäss ist der Wegweisungsvollzug zulässig, zu- mutbar und möglich. Eine Anordnung der vorläufigen Aufnahme fällt daher ausser Betracht (Art. 83 Abs. 1-4 AIG).</w:t>
      </w:r>
    </w:p>
    <w:p>
      <w:r>
        <w:rPr>
          <w:b/>
        </w:rPr>
        <w:t>E. 7</w:t>
      </w:r>
    </w:p>
    <w:p>
      <w:r>
        <w:t>Nach dem Gesagten ist die angefochtene Verfügung zu bestätigen und die Beschwerde als offensichtlich unbegründet abzuweisen.</w:t>
      </w:r>
    </w:p>
    <w:p>
      <w:r>
        <w:rPr>
          <w:b/>
        </w:rPr>
        <w:t>E. 8</w:t>
      </w:r>
    </w:p>
    <w:p>
      <w:r>
        <w:t>Mit vorliegenden Entscheid in der Hauptsache ist das Gesuch um Befrei- ung von der Kostenvorschusspflicht (gemäss Art. 63 Abs. 4 VwVG) gegen- standslos geworden. Das Gesuch um Gewährung der unentgeltlichen Rechtspflege (im Sinne von Art. 65 Abs. 1 VwVG) ist mit dem vorliegenden Urteil abzuweisen, da sich die Beschwerde nach vorstehenden Erwägun- gen von Anfang an als aussichtslos erwiesen hat. Die Kosten des Verfah- rens – welche auf Fr. 750.– festzusetzen sind – sind demnach den Be- schwerdeführerinnen aufzuerlegen (Art. 63 Abs. 1 VwVG; Art. 1-3 des Reg- lements vom 21. Februar 2008 über die Kosten und Entschädigungen vor dem Bundesverwaltungsgericht [VGKE, SR 173.320.2]).</w:t>
      </w:r>
    </w:p>
    <w:p>
      <w:r>
        <w:t>(Dispositiv nächste Seite)</w:t>
      </w:r>
    </w:p>
    <w:p>
      <w:r>
        <w:t>D-2475/2022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