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D-2475/2014 vom 24. Oktober 2014</w:t>
      </w:r>
    </w:p>
    <w:p>
      <w:r>
        <w:t>Bundesverwaltungsgericht, 2014-10-24, DE</w:t>
      </w:r>
    </w:p>
    <w:p>
      <w:r>
        <w:rPr>
          <w:b/>
        </w:rPr>
        <w:t xml:space="preserve">Quelle: </w:t>
      </w:r>
      <w:r>
        <w:t>https://mcp.opencaselaw.ch/entscheid/bvger_D-2475_2014</w:t>
      </w:r>
    </w:p>
    <w:p>
      <w:r>
        <w:t>FR: TAF D-2475/2014 du 24 octobre 2014</w:t>
      </w:r>
    </w:p>
    <w:p>
      <w:r>
        <w:t>IT: TAF D-2475/2014 del 24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Bundesamt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BFM hat den allfälligen Verzicht auf eine Befragung im Ausland in der Verfügung zu begründen (vgl. BVGE 2007/30 E. 5.8 [S. 368]). Vorliegend wurde der Beschwerdeführer am 23. Dezember 2011 auf der Schweizerischen Botschaft in Colombo persönlich befragt. Anlässlich dieser Befragung hatte er Gelegenheit, weitere Angaben zu seiner Verfolgungssituation zu machen.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5.3</w:t>
      </w:r>
    </w:p>
    <w:p>
      <w:r>
        <w:t>Wie die Vorinstanz in ihrer angefochtenen Verfügung vom 7. April 2014 vorab zutreffend festhielt, ist gemäss schweizerischer Asylpraxis für die Gewährung der Einreise die Gefährdung einer asylsuchenden Person im Zeitpunkt der Einreisebewilligung massgebend. Vergangene Verfolgung ist somit nur dann beachtlich, als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5.3.1</w:t>
      </w:r>
    </w:p>
    <w:p>
      <w:r>
        <w:t>Der Beschwerdeführer machte zur Begründung seines Gesuchs um Bewilligung der Einreise und um Gewährung des Asyls geltend, sich ab Mai 2009 in Rehabilitationshaft befunden zu haben und nach seiner Entlassung am 5. April 2010 von ihm unbekannten Personen bedroht worden zu sein. Männer seien auf Motorrädern gekommen und hätten ihn beschuldigt, Waffen zu verstecken. Auch habe er sich regelmässig - zuerst wöchentlich, später monatlich - im Armeecamp zur Unterschrift melden müssen.</w:t>
      </w:r>
    </w:p>
    <w:p>
      <w:r>
        <w:rPr>
          <w:b/>
        </w:rPr>
        <w:t>E. 5.3.2</w:t>
      </w:r>
    </w:p>
    <w:p>
      <w:r>
        <w:t>Das BFM stellte den Wahrheitsgehalt der vom Beschwerdeführer geschilderten Vorfälle grundsätzlich nicht in Frage und führte aus, angesichts der zahlreichen Gewaltereignisse der letzten Jahre und den Aufenthalten in Rehabilitationscamps habe es Verständnis dafür, dass der Beschwerdeführer um seine Sicherheit fürchte und Angst vor weiteren staatlichen Verfolgungsmassnahmen habe. Die Furcht vor einer zukünftigen Verfolgung müsse jedoch bei einer objektiven Betrachtungsweise als nicht begründet im Sinne des Asylgesetzes eingestuft werden. Die Anforderungen an eine Einreisebewilligung in die Schweiz seien hoch; gemäss ständiger Praxis der schweizerischen Asylbehörden könne eine solche Bewilligung nur erteilt werden, wenn mit überwiegender Wahrscheinlichkeit von einer akuten Gefährdung der gesuchstellenden Person bei einem weiteren Verbleib in Sri Lanka ausgegangen werden müsse. Der Beschwerdeführer sei aufgrund seines verletzten Armes am 5. April 2010 bedingungslos entlassen worden. Es bestünden keine Hinweise, dass er aufgrund seines Aufenthaltes in den Rehabilitationscamps in absehbarer Zukunft erneut staatlichen Verfolgungsmassnahmen ausgesetzt sein könnte. Lediglich aus dem Umstand eines Aufenthaltes in einem Rehabilitationscamp könne nicht abgeleitet werden, dass er zum heutigen Zeitpunkt von asylrelevanter Verfolgung bedroht sei. Zwar sei nicht auszuschliessen, dass der Beschwerdeführer auch nach seiner Freilassung weiterhin unter Beobachtung der sri-lankischen Behörden gestanden habe und aufgefordert worden sei, sich registrieren zu lassen. Derartigen Massnahmen, die im Zusammenhang mit der allgemeinen Bekämpfung des Terrorismus der LTTE durch die sri-lankischen Behörden zu sehen seien, komme indessen aufgrund mangelnder Intensität kein Verfolgungscharakter zu. Wären die sri-lankischen Behörden nach wie vor überzeugt gewesen, dass der Beschwerdeführer in irgendeiner Weise eine Gefahr für die Sicherheit des Staates darstellen würde, wäre er zweifellos auch nach seiner Freilassung erneut inhaftiert worden. Dies sei jedoch nicht der Fall gewesen; vielmehr hätten ihm die sri-lankischen Behörden im Dezember 2011 einen neuen Pass ausgestellt. Sodann habe sich die aktuelle Situation in Sri Lanka massgeblich verändert. Der Krieg zwischen der sri-lankischen Regierung und den separatistischen LTTE sei im Mai 2009 mit einer Niederlage der LTTE zu Ende gegangen. Seither befinde sich das gesamte Land wieder unter Regierungskontrolle und es sei zu keinen terroristischen Aktivitäten der LTTE mehr gekommen. Die Sicherheits- und Menschenrechtslage sei zwar noch nicht in allen Teilen des Landes zufriedenstellend, aber sie habe sich erheblich verbessert.</w:t>
      </w:r>
    </w:p>
    <w:p>
      <w:r>
        <w:rPr>
          <w:b/>
        </w:rPr>
        <w:t>E. 5.3.3</w:t>
      </w:r>
    </w:p>
    <w:p>
      <w:r>
        <w:t>In der Beschwerdeschrift (vgl. S. 4 f.) wird dagegen - unter Hinweis auf das Grundsatzurteil BVGE 2011/24 - eingewendet, der Beschwerdeführer gehöre als ehemaliger LTTE-Kämpfer unbestrittenermassen zu einem der im besagten Urteil definierten Personenkreise, deren Zugehörige einer erhöhten Verfolgungsgefahr ausgesetzt seien. Entgegen der Auffassung des BFM sei der Beschwerdeführer nicht "bedingungslos" aus dem Rehabilitationscamp entlassen worden; vielmehr habe er sich seit seiner Entlassung einmal monatlich bei den Behörden registrieren lassen müssen. Die seit Jahren andauernde Unterschriftsverpflichtung sowie der Umstand, dass er "innerhalb der LTTE (theoretisch) den Rang eines zweiten Leutnants" inne gehabt habe, zeige, dass er von den sri-lankischen Sicherheitsbehörden "weiterhin als Sicherheitsrisiko eingestuft" werde und - gestützt auf die Antiterror-Gesetzgebung und je nach innenpolitischer Situation - jederzeit verhaftet werden könne. Hinzu komme, dass er zweimal von Unbekannten beschuldigt worden sei, Waffen versteckt zu haben. Der Beschwerdeführer habe somit weiterhin begründete Furcht, weiteren Massnahmen, die einen unerträglichen psychischen Druck bewirkten, ausgesetzt zu sein.</w:t>
      </w:r>
    </w:p>
    <w:p>
      <w:r>
        <w:rPr>
          <w:b/>
        </w:rPr>
        <w:t>E. 5.3.4</w:t>
      </w:r>
    </w:p>
    <w:p>
      <w:r>
        <w:t>Diese Ausführungen vermögen nicht zu überzeugen. Entgegen der in der Beschwerdeschrift vertretenen Auffassung gehört der Beschwerdeführer keiner der in BVGE 2011/24 E. 8 aufgeführten Risikogruppen an. So bestehen keine Hinweise dafür, dass der Beschwerdeführer, der gemäss seinen Angaben auch in den Jahren 2007-2009 innerhalb der LTTE keine führende Funktion innegehabt hat, von den sri-lankischen Behörden verdächtigt werden könnte, auch nach Beendigung des Bürgerkrieges mit den LTTE in Verbindung zu stehen oder gestanden zu sein (vgl. BVGE 2011/24 E. 8.1). Auch der Umstand, dass dem Beschwerdeführer nach seiner Freilassung aus dem Rehabilitationscamp eine Pflicht zur regelmässigen Unterschriftsleistung auferlegt worden war, vermag keinesfalls zur Annahme zu führen, der Beschwerdeführer sei heute noch einer erhöhten Verfolgungsgefahr ausgesetzt. An dieser Feststellung vermögen die im Verlaufe des vorinstanzlichen Verfahrens zu den Akten gegebenen Dokumente nichts zu ändern, zumal sie - wie in der angefochtenen Verfügung zutreffend bemerkt wurde - lediglich die Vorbringen des Beschwerdeführers stützen, deren Glaubhaftigkeit nicht in Frage gestellt wird.</w:t>
      </w:r>
    </w:p>
    <w:p>
      <w:r>
        <w:rPr>
          <w:b/>
        </w:rPr>
        <w:t>E. 5.3.5</w:t>
      </w:r>
    </w:p>
    <w:p>
      <w:r>
        <w:t>Sodann kann auch der Auffassung der Vorinstanz gefolgt werden, bei den vom Beschwerdeführer geltend gemachten Problemen mit unbekannten Personen handle es sich um Nachteile, die sich aus lokal oder regional beschränkten Verfolgungsmassnahmen ableiteten und denen sich der Beschwerdeführer durch Wegzug in einen anderen Teil seines Heimatlandes entziehen könne.</w:t>
      </w:r>
    </w:p>
    <w:p>
      <w:r>
        <w:rPr>
          <w:b/>
        </w:rPr>
        <w:t>E. 5.4</w:t>
      </w:r>
    </w:p>
    <w:p>
      <w:r>
        <w:t>Auch wenn die vom Beschwerdeführer geschilderten Ereignisse und Schwierigkeiten grundsätzlich nicht bezweifelt werden, so ist an dieser Stelle doch auf gewisse Ungereimtheiten in seinem Sachvortrag hinzuweisen. So brachte er etwa in seinem ersten Schreiben vom 6. September 2011 vor, am 12. Dezember 2006 auf dem Schulweg von den LTTE zwecks Rekrutierung entführt worden zu sein (vgl. Vorakten A1), um dann im Schreiben vom 25. Oktober 2011 geltend zu machen, die besagte Entführung habe am 10. März 2007 stattgefunden (vgl. A3). Anlässlich der persönlichen Anhörung auf der Schweizerischen Botschaft in Colombo auf den Widerspruch angesprochen, erklärte er, er habe am Tag nach der ersten Entführung vom 12. Dezember 2006 fliehen können, sei dann aber am 10. März 2007 erneut gewaltsam rekrutiert worden (vgl. A5 S. 7 f.).</w:t>
      </w:r>
    </w:p>
    <w:p>
      <w:r>
        <w:rPr>
          <w:b/>
        </w:rPr>
        <w:t>E. 5.5</w:t>
      </w:r>
    </w:p>
    <w:p>
      <w:r>
        <w:t>Schliesslich stellen auch die vom Beschwerdeführer erwähnten, auch im Zusammenhang mit seiner Handverletzung stehenden schwierigen Lebensumstände beziehungsweise der Wunsch nach einer "successful surgical operation" in der Schweiz (vgl. A1 unten) keinen Grund für die Bewilligung der Einreise in die Schweiz dar.</w:t>
      </w:r>
    </w:p>
    <w:p>
      <w:r>
        <w:rPr>
          <w:b/>
        </w:rPr>
        <w:t>E. 5.6</w:t>
      </w:r>
    </w:p>
    <w:p>
      <w:r>
        <w:t>Zusammenfassend ergibt sich, dass vorliegend keine konkreten Hinweise dafür bestehen, der Beschwerdeführer sei gegenwärtig einer konkreten Gefährdung ausgesetzt oder habe eine unmittelbar drohende Gefährdung akut zu befürchten.</w:t>
      </w:r>
    </w:p>
    <w:p>
      <w:r>
        <w:rPr>
          <w:b/>
        </w:rPr>
        <w:t>E. 5.7</w:t>
      </w:r>
    </w:p>
    <w:p>
      <w:r>
        <w:t>Im Übrigen ist festzustellen, dass keine nahen Verwandten oder Bezugspersonen des Beschwerdeführers in der Schweiz leben und den Akten auch sonst keine Hinweise auf Anknüpfungspunkte zur Schweiz zu entnehmen sind.</w:t>
      </w:r>
    </w:p>
    <w:p>
      <w:r>
        <w:rPr>
          <w:b/>
        </w:rPr>
        <w:t>E. 5.8</w:t>
      </w:r>
    </w:p>
    <w:p>
      <w:r>
        <w:t>Der Beschwerdeführer vermochte insgesamt nicht aufzuzeigen, dass er auf die Schutzgewährung durch die Schweiz angewiesen ist beziehungsweise ihm gerade die Schweiz den erforderlichen Schutz gewähren muss. Der weitere Verbleib in Sri Lanka ist ihm nach dem Gesagten zuzumuten und die Vorinstanz hat ihm zu Recht die Einreise in die Schweiz verweigert und das Asylgesuch abgelehnt. Soweit in der Beschwerdeschrift (vgl. S. 6) geltend gemacht wird, das BFM habe aufgrund einer im letzten Jahr vorgenommen Lagebeurteilung "den Wegweisungsvollzug generell sistiert", ist festzuhalten, dass die Frage der Zulässigkeit, Zumutbarkeit und Möglichkeit des Wegweisungsvollzugs nicht Gegenstand des vorliegenden Verfahrens ist.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dem Beschwerdeführer aufzuerlegen (Art. 63 Abs. 1 und 5 VwVG, Art. 1-3 des Reglements vom 21. Februar 2008 über die Kosten und Entschädigungen vor dem Bundesverwaltungsgericht [VGKE, SR 173.320.2]). Das Bundesverwaltungsgericht bewilligte dem Beschwerdeführer mit Zwischenverfügung vom 19. Mai 2014 die unentgeltliche Prozessführung im Sinne von Art. 65 Abs. 1 VwVG und verzichtete auf die Erhebung eines Kostenvorschusses. Angesichts der Aktenlage besteht keine Veranlassung,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