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D-2466/2011 vom 23. Juni 2011</w:t>
      </w:r>
    </w:p>
    <w:p>
      <w:r>
        <w:t>Bundesverwaltungsgericht, 2011-06-23, DE</w:t>
      </w:r>
    </w:p>
    <w:p>
      <w:r>
        <w:rPr>
          <w:b/>
        </w:rPr>
        <w:t xml:space="preserve">Quelle: </w:t>
      </w:r>
      <w:r>
        <w:t>https://mcp.opencaselaw.ch/entscheid/bvger_D-2466_2011</w:t>
      </w:r>
    </w:p>
    <w:p>
      <w:r>
        <w:t>FR: TAF D-2466/2011 du 23 juin 2011</w:t>
      </w:r>
    </w:p>
    <w:p>
      <w:r>
        <w:t>IT: TAF D-2466/2011 del 23 giugno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w:t>
      </w:r>
    </w:p>
    <w:p>
      <w:r>
        <w:t>Die vorliegende Beschwerde richtet sich lediglich gegen die Ziffern 4 und 5 des Dispositivs der Verfügung des BFM vom 28. März 2011. Die Ziffern 1, 2 und 3 des Dispositivs der angefochtenen Verfügung (betreffend Flüchtlingseigenschaft, Asylgewährung und Anordnung der Wegweisung an sich) sind somit in Rechtskraft erwachsen. Im Folgenden ist daher nur zu prüfen, ob die Vorinstanz den Vollzug der Wegweisung zu Recht angeordnet hat.</w:t>
      </w:r>
    </w:p>
    <w:p>
      <w:r>
        <w:rPr>
          <w:b/>
        </w:rPr>
        <w:t>E. 3.1</w:t>
      </w:r>
    </w:p>
    <w:p>
      <w:r>
        <w:t>In ihrer Beschwerdeschrift wendete die Beschwerdeführerin ein, in verfahrensrechtlicher Hinsicht sei zu beanstanden, dass die Vorinstanz nach Erlass des Asylentscheides die Aktenzustellung massiv verzögert und sie damit in der Wahrnehmung ihres Beschwerderechts unbegründet behindert habe. Erst siebzehn Tage nach ihrem Gesuch um Aktenzustellung habe sie Einsicht in die Akten erhalten. Zwar habe das BFM in seinem Begleitschreiben festgehalten, es sei wegen eines "internen Versehens" zur Verspätung gekommen. Es gehe nicht an, dass wegen Nachlässigkeiten der Vorinstanz die Beschwerdefrist derart verkürzt werde. Das Bundesverwaltungsgericht werde daher ersucht, das Vorgehen der Vorinstanz entsprechend zu rügen.</w:t>
      </w:r>
    </w:p>
    <w:p>
      <w:r>
        <w:rPr>
          <w:b/>
        </w:rPr>
        <w:t>E. 3.2</w:t>
      </w:r>
    </w:p>
    <w:p>
      <w:r>
        <w:t>Es ist festzustellen, dass das Akteneinsichtsgesuch der Beschwerdeführerin vom 4. April 2011 - bei der Vorinstanz eingegangen am folgenden Tag - effektiv erst mit Schreiben des BFM vom 19. April 2011 beantwortet und darauf vermerkt wurde, wegen eines internen Versehens geschehe die Zustellung der Akten verspätet. Auch wenn dadurch die Beschwerdefrist für die Beschwerdeführerin faktisch verkürzt wurde, ist ihr durch diesen Umstand in casu kein Rechtsnachteil erwachsen, zumal es ihr offensichtlich möglich war, innert laufender Beschwerdefrist eine rechtsgültige Rechtsmittelschrift mit einlässlicher Begründung einzureichen. Ausserdem wird von der Beschwerdeführerin nicht näher konkretisiert, inwiefern ihr durch die Vorgehensweise des BFM ein Nachteil entstanden sein soll. Zudem wäre es ihr offen gestanden, beim Bundesverwaltungsgericht ein Gesuch um Ergänzung der Beschwerdeschrift - mit entsprechender Begründung - einzureichen. Überdies verfügte die Beschwerdeführerin während laufendem Beschwerdeverfahren jederzeit über die Möglichkeit, dem Gericht weitere Sachverhaltsvorbringen und Beweismittel zur Kenntnis zu bringen, die im Rahmen von Art. 32 Abs. 2 VwVG zu berücksichtigen wären.</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Die Vorinstanz führte in ihrer Begründung zum Wegweisungsvollzug im Wesentlichen aus, ein solcher sei als zulässig, zumutbar und möglich zu erachten. Der Grundsatz der Nichtrückschiebung gemäss Art. 5 Abs. 1 AsylG sei vorliegend nicht anwendbar und es bestünden auch keine Anhaltspunkte für drohende Nachteile im Sinne von Art. 3 EMRK, weshalb der Wegweisungsvollzug zulässig sei. Weiter würden weder die allgemeine Lage in Äthiopien, die schwierigen Beziehungen zu Eritrea noch individuelle Gründe der Zumutbarkeit eines Wegweisungsvollzugs entgegenstehen. Zwar habe die Beschwerdeführerin erklärt, alleinerziehende Mutter eines (...)-jährigen Kindes ohne Beziehungsnetz in Äthiopien zu sein. Dazu sei jedoch festzuhalten, dass sie in jeder Hinsicht unglaubhafte Angaben zu ihren persönlichen Verhältnissen in Äthiopien gemacht habe. Sie sei zudem nicht in der Lage, konkrete Adressen in Äthiopien anzugeben, die eine Überprüfung ihrer Angaben erlauben würden. Die Untersuchungspflicht der Behörden höre aber dort auf, wo es die Verletzung der Mitwirkungspflicht verunmögliche, den wahren Sachverhalt zu ermitteln und aufgrund dieses Sachverhalts einen Entscheid zu fällen. Die Folgen dieser Verletzung der Mitwirkungspflicht müsse die Beschwerdeführerin tragen, da es ihre Aufgabe sei, die Unzumutbarkeit einer Rückkehr glaubhaft zu machen. Es sei überdies davon auszugehen, dass sie in Äthiopien ein Beziehungsnetz habe, da es dort angesichts der Grösse und Bedeutung der Familie kaum Personen ohne irgendein familiäres Netz gebe. Sodann sei der Vollzug der Wegweisung technisch möglich und praktisch durchführbar. Abgewiesene äthiopische Asylgesuchsteller würden bei ihrer heimatlichen Vertretung ein Laissez-passer erhalten. Zudem seien die von einem vollziehbaren Wegweisungsentscheid betroffenen Personen gemäss Art. 8 Abs. 4 AsylG verpflichtet, bei der Beschaffung gültiger Reisepapiere mitzuwirken.</w:t>
      </w:r>
    </w:p>
    <w:p>
      <w:r>
        <w:rPr>
          <w:b/>
        </w:rPr>
        <w:t>E. 4.3</w:t>
      </w:r>
    </w:p>
    <w:p>
      <w:r>
        <w:t>In materieller Hinsicht hielt die Beschwerdeführerin - soweit es sich dabei nicht um eine Wiederholung des bereits dargelegten Sachverhalts handelt - im Wesentlichen an der Glaubhaftigkeit ihrer Sachverhaltsschilderung fest und führte an, dass sie in Äthiopien über kein tragfähiges soziales Netz verfüge, keinen Bildungsabschluss vorweisen könne und sich ausserdem seit mehr als zehn Jahren nicht mehr in Äthiopien, sondern in C._______ aufgehalten habe.</w:t>
      </w:r>
    </w:p>
    <w:p>
      <w:r>
        <w:rPr>
          <w:b/>
        </w:rPr>
        <w:t>E. 4.4.1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4.4.2</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 bis 127, mit weiteren Hinweisen), was ihr unter Hinweis auf die vor-stehenden Erwägungen nicht gelungen ist.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4.5.1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4.5.2</w:t>
      </w:r>
    </w:p>
    <w:p>
      <w:r>
        <w:t>Die Vorinstanz führte in ihrer Verfügung zur Zumutbarkeit des Vollzugs der Wegweisung aus, dass Äthiopien am 12. Dezember 2000 mit Eritrea ein Friedensabkommen unterzeichnet habe. Seit dem Waffenstillstand vom Juni 2000 hätten beide Länder trotz sporadischem Wiederaufflackern des Grenzkonfliktes darauf verzichtet, ihre unterschiedlichen Standpunkte mit militärischer Gewalt durchzusetzen. In Äthiopien herrsche heute weder Krieg noch Bürgerkrieg noch eine Situation allgemeiner Gewalt im Sinne von Art. 83 Abs. 4 AuG. Dieser Einschätzung kann sich das Bundesverwaltungsgericht vollumfänglich anschliessen und es wird denn auch in konstanter Praxis von der generellen Zumutbarkeit des Wegweisungsvollzugs nach Äthiopien ausgegangen (vgl. bspw. Urteil des Bundesverwaltungsgerichts D-4738/2010 vom 3. Februar 2011; bereits Entscheidungen und Mitteilungen der Schweizerischen Asylrekurskommission [EMARK] 1998 Nr. 22).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der Beschwerdeführerin ausgegangen werden.</w:t>
      </w:r>
    </w:p>
    <w:p>
      <w:r>
        <w:rPr>
          <w:b/>
        </w:rPr>
        <w:t>E. 4.5.3</w:t>
      </w:r>
    </w:p>
    <w:p>
      <w:r>
        <w:t>Bei einer Gesamtwürdigung der aktuellen Situation in Äthiopien bestehen keine Hinweise darauf, dass die Beschwerdeführerin, welche eigenen Angaben zufolge während sieben Jahren die Schule besuchte und anschliessend während Jahren als Strassenhändlerin und Haushälterin tätig war, in Äthiopien einer konkreten Gefährdung im Sinne von Art. 83 Abs. 4 AuG ausgesetzt sein könnte. Es ist ihr zumutbar, sich erneut in ihrem Heimatland niederzulassen und dort eine neue Existenz aufzubauen. In diesem Zusammenhang ist auf die Möglichkeit der Beantragung von Rückkehrhilfe durch die Schweiz zu verweisen, die der Beschwerdeführerin den Wiedereinstieg in ihrer Heimat erleichtern könnte (Art. 93 Abs. 1 Bst. d AsylG; Art. 73 ff. der Asylverordnung 2 vom 11. August 1999 über Finanzierungsfragen [AsylV 2, SR 142.312]). Im Übrigen sind keine weiteren persönlichen Gründe ersichtlich, aufgrund derer unter Umständen geschlossen werden könnte, die Beschwerdeführerin gerate im Falle der Rückkehr in eine existenzbedrohende Situation. So ist in casu insbesondere festzustellen, dass sich zusätzliche Abklärungen zur Feststellung allfälliger Wegweisungsvollzugshindernisse erübrigen, umso mehr, als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Vorliegend ist die Beschwerdeführerin ihrer Mitwirkungs- und Wahrheitspflicht nicht nachgekommen, da ihre Vorbringen infolge diverser Ungereimtheiten und fehlender Realkennzeichen (so insbesondere Detailreichtum der Schilderung, freies assoziatives Erzählen, Interaktionsschilderung sowie inhaltliche Besonderheiten) in der Tat - so insbesondere auch hinsichtlich des Nichtvorhandenseins eines sozialen Beziehungsnetzes in Äthiopien - als unglaubhaft zu qualifizieren sind (vgl. dazu die angefochtene Verfügung, S. 3 f.) und sie im Speziellen auch keinerlei Ausweispapiere einreichte, die ihre Identität beweisen würden. Infolgedessen kann es bei fehlenden Hinweisen seitens der Beschwerdeführerin nicht Aufgabe der Asylbehörden sein, näher nach allfälligen weiteren Wegweisungsvollzugshindernissen in ihrem Heimatland zu forschen. An dieser Erkenntnis vermag auch die eingereichte Farbkopie eines Identitätsdokumentes, bei welchem es sich um die Identitätskarte ihrer Mutter handeln soll, etwas zu ändern. Zunächst bleibt unklar, wie die Beschwerdeführerin in den Besitz dieses Dokumentes gekommen sein will, gab sie im Rahmen der direkten Anhörung doch an, erst wieder und ausschliesslich im Jahre Z._______ in telefonischem Kontakt mit ihrer Mutter gestanden zu sein. Der Kontakt sei lediglich über die nach Eritrea reisenden Händler möglich gewesen und habe nicht aufrechterhalten werden können, da sie gegenseitig keine Telefonnummen gehabt hätten, die sie hätten austauschen können (vgl. act. A10/12, S. 3 unten und S. 4 oben). Weiter liegt das eingereichte Identitätsdokument lediglich als Farbkopie vor, weshalb keine Aussagen zu dessen Echtheit möglich sind. Ausserdem kann die im Dokument enthaltene Angabe zum Beruf der Mutter (diese soll im (...) beschäftigt sein) und zu deren Wohnort in Eritrea in keiner Weise mit den Ausführungen der Beschwerdeführerin zum Leben ihrer Mutter in Eritrea nach deren Flucht (vgl. act. A10/12, S. 3 f.) in Übereinstimmung gebracht werden. Es ist daher nicht nachvollziehbar, dass die von der Beschwerdeführerin erwähnten Händler aufgrund ihrer Ortsangaben ihre angeblich in Eritrea weilende Mutter überhaupt hätten finden können. Das erwähnte Identitätsdokument vermag daher in casu keinerlei Beweiskraft zu entfalten. Bei dieser Sachlage erübrigt es sich, auf die Ausführungen in der Beschwerdeschrift im Einzelnen einzugehen, zumal diese insgesamt nicht zu einem anderen Entscheid zu führen vermögen. Der Wegweisungsvollzug ist somit zumutbar.</w:t>
      </w:r>
    </w:p>
    <w:p>
      <w:r>
        <w:rPr>
          <w:b/>
        </w:rPr>
        <w:t>E. 4.6</w:t>
      </w:r>
    </w:p>
    <w:p>
      <w:r>
        <w:t>Schliesslich obliegt es der Beschwerdeführerin, sich bei der zuständi-gen Vertretung des Heimatstaates die für eine Rückkehr notwendigen Reisedokumente zu beschaffen (Art. 8 Abs. 4 AsylG; vgl. auch BVGE 2008/34 E. 12 S. 513 ff.), weshalb der Vollzug der Wegweisung auch als möglich zu bezeichnen ist (Art. 83 Abs. 2 AuG).</w:t>
      </w:r>
    </w:p>
    <w:p>
      <w:r>
        <w:rPr>
          <w:b/>
        </w:rPr>
        <w:t>E. 4.7</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Die Beschwerdeführerin ersucht um die Gewährung der unentgeltlichen Pro­zessführung im Sinne von Art. 65 Abs. 1 VwVG. Danach kann die Be­schwerdeinstanz eine bedürftige Partei, deren Begehren nicht zum Vornher­ein aussichtslos erscheinen, auf Gesuch davon befreien, Verfahrenskosten zu bezahlen. Aus der Tatsache, dass sich ex post zeigt, dass die Beschwerdeführerin keine prozessualen Erfolgschancen hatte, ergibt sich zwar noch nicht zwingend, dass die Beschwerde aussichtslos war. Den­noch müssen vorliegend die Gewinnaussichten der Beschwerdeführe­rin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abzuweisen.</w:t>
      </w:r>
    </w:p>
    <w:p>
      <w:r>
        <w:rPr>
          <w:b/>
        </w:rPr>
        <w:t>E. 6.2</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