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D-2458/2024 vom 12. April 2024</w:t>
      </w:r>
    </w:p>
    <w:p>
      <w:r>
        <w:t>Bundesverwaltungsgericht, 2024-04-12, DE</w:t>
      </w:r>
    </w:p>
    <w:p>
      <w:r>
        <w:rPr>
          <w:b/>
        </w:rPr>
        <w:t xml:space="preserve">Quelle: </w:t>
      </w:r>
      <w:r>
        <w:t>https://mcp.opencaselaw.ch/entscheid/bvger_D-2458_2024_d20240412</w:t>
      </w:r>
    </w:p>
    <w:p>
      <w:r>
        <w:t>FR: TAF D-2458/2024 du 12 avril 2024</w:t>
      </w:r>
    </w:p>
    <w:p>
      <w:r>
        <w:t>IT: TAF D-2458/2024 del 12 aprile 2024</w:t>
      </w:r>
    </w:p>
    <w:p>
      <w:pPr>
        <w:pStyle w:val="Heading2"/>
      </w:pPr>
      <w:r>
        <w:t>Regeste</w:t>
      </w:r>
    </w:p>
    <w:p>
      <w:r>
        <w:t>Asyl und Wegweisung (beschleunigtes Verfahren) | Asyl und Wegweisung (beschleunigtes Verfahren); Verfügung des SEM vom 12. April 2024</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wie auch hier – endgültig (Art. 83 Bst. d Ziff. 1 BGG; Art. 105 AsylG [SR 142.31]).</w:t>
      </w:r>
    </w:p>
    <w:p>
      <w:r>
        <w:rPr>
          <w:b/>
        </w:rPr>
        <w:t>E. 1.2</w:t>
      </w:r>
    </w:p>
    <w:p>
      <w:r>
        <w:t>Das Verfahren richtet sich nach dem VwVG und dem VGG, soweit das AsylG nichts anderes bestimmt (Art. 37 VGG und Art. 6 AsylG). Der Be- schwerdeführer ist als Verfügungsadressat zur Beschwerdeführung legiti- miert (Art. 48 Abs. 1 VwVG). Auf die frist- und formgerecht eingereichte Beschwerde ist einzutreten (Art. 108 Abs. 1 AsylG und Art. 52 Abs. 1 VwVG).</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hier um ein solches Rechtsmittel, weshalb das Urteil nur summarisch zu begründen ist (Art. 111a Abs. 2 AsylG). Gestützt auf Art. 111a Abs. 1 AsylG wurde auf die Durchführung eines Schriftenwechsels verzichtet.</w:t>
      </w:r>
    </w:p>
    <w:p>
      <w:r>
        <w:rPr>
          <w:b/>
        </w:rPr>
        <w:t>E. 4</w:t>
      </w:r>
    </w:p>
    <w:p>
      <w:r>
        <w:t>Der sub-eventualiter gestellte Antrag auf Rückweisung der Sache zur wei- teren Abklärung an die Vorinstanz wird nicht näher begründet. Insbeson- dere legt der Beschwerdeführer nicht dar, inwiefern der rechtserhebliche Sachverhalt ungenügend festgestellt worden sei. Diese Rüge ist daher als unbegründet zu erachten, zumal auch von Amtes wegen keine Verletzung der Untersuchungspflicht (vgl. Art. 6 AsylG i.V.m. Art. 12 VwVG) festgestellt werden kann und der rechtserhebliche Sachverhalt spruchreif erscheint.</w:t>
      </w:r>
    </w:p>
    <w:p>
      <w:r>
        <w:rPr>
          <w:b/>
        </w:rPr>
        <w:t>E. 5.1</w:t>
      </w:r>
    </w:p>
    <w:p>
      <w:r>
        <w:t>Gemäss Art. 2 Abs. 1 AsylG gewährt die Schweiz Flüchtlingen grund- sätzlich Asyl. Flüchtlinge sind Personen, die in ihrem Heimatstaat oder im Land, in dem sie zuletzt wohnten, wegen ihrer Rasse, Religion, Nationali-</w:t>
      </w:r>
    </w:p>
    <w:p>
      <w:r>
        <w:t>D-2458/2024 Seite 5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(Art. 7 AsylG). Das Bundesverwaltungs- gericht hat die Anforderungen an das Glaubhaftmachen von Asylvorbrin- gen in verschiedenen Entscheiden dargelegt und folgt dabei ständiger Pra- xis; darauf kann hier verwiesen werden (vgl. BVGE 2015/3 E. 6.5.1, 2013/11 E. 5.1 und 2010/57 E. 2.3, je m.w.H.).</w:t>
      </w:r>
    </w:p>
    <w:p>
      <w:r>
        <w:rPr>
          <w:b/>
        </w:rPr>
        <w:t>E. 6.1</w:t>
      </w:r>
    </w:p>
    <w:p>
      <w:r>
        <w:t>Das SEM führte zur Begründung seines Entscheids aus, die Vorbrin- gen des Beschwerdeführers hielten den Anforderungen an die Flüchtlings- eigenschaft gemäss Art. 3 AsylG nicht stand, weshalb darauf verzichtet werden könne, auf allfällige Unglaubhaftigkeitselemente einzugehen. In Bezug auf die geltend gemachte Bedrohung durch dessen Vater oder die Familie von M._______ hält die Vorinstanz fest, dass er diesbezüglich nicht auf den Schutz der Schweiz angewiesen sei, da vom Vorhandensein eines adäquaten Schutzes durch den Heimatstaat auszugehen sei. Da der Be- schwerdeführer sich nicht an die zuständigen Sicherheits- und Justizbe- hörden gewendet habe, bestünden auch keine Hinweise auf eine Verwei- gerung des Schutzes. An dieser Schlussfolgerung vermöchten die geltend gemachten Beziehungen seines Vaters und des Vaters von M._______ zur (…) und zur (…) nichts zu ändern. So sei weder bei seiner Familie noch bei der Familie von M._______ ein politisches Profil erkennbar, sodass die Schutzwilligkeit aufgrund der politisch besonderen Vernetzung der Väter, respektive umgekehrt aufgrund einer politisch nicht genehmen Haltung des Beschwerdeführers beeinflusst wäre. Der Beschwerdeführer bringe keine hinreichend konkreten Anhaltspunkte dafür vor, dass der von ihm befürch- tete Ehrenmord von den Behörden toleriert würde. Weiter könne der Be- schwerdeführer auch aus der geltend gemachten Anzeige und den Verge- waltigungsvorwürfen nichts ableiten, da es sich bei einer diesbezüglichen Verhaftung und Verurteilung um eine staatliche Massnahme handle, die rechtsstaatlich legitimen Zwecken diene, und keine Hinweise ersichtlich seien, dass ihm bei einer Verurteilung eine ungerechtfertigte, unbegrün- dete, deutlich höhere oder unverhältnismässig strenge Strafe drohen würde. Es sei davon auszugehen, dass er bei einer Rückkehr bei fairen</w:t>
      </w:r>
    </w:p>
    <w:p>
      <w:r>
        <w:t>D-2458/2024 Seite 6 und legitimen rechtsstaatlichen Ermittlungen mitwirken müsste, wo er alle Möglichkeiten des Rechtsstaates hätte, sich gegen die geäusserten Vor- würfe zu verteidigen. Es seien keine Hinweise dafür gegeben, die darauf hindeuten würden, dass ihm der Zugang zu einem fairen Prozess verwehrt würde. Daran vermöge auch sein Einwand, es handle sich beim Irak um einen «failed state», nichts zu ändern, da er nicht in das von den irakischen Behörden kontrollierte Gebiet zurückkehre, sondern in die Autonome Re- gion Kurdistan (ARK).</w:t>
      </w:r>
    </w:p>
    <w:p>
      <w:r>
        <w:rPr>
          <w:b/>
        </w:rPr>
        <w:t>E. 6.2</w:t>
      </w:r>
    </w:p>
    <w:p>
      <w:r>
        <w:t>In der Beschwerde entgegnete der Beschwerdeführer, dass er durch den Geschlechtsverkehr mit M._______ die Ehre beider Familien be- schmutzt habe. Da M._______ verstorben sei, müsse ihn nun ihre oder seine eigene Familie töten. Die durch die Vorinstanz festgestellte beste- hende Schutzmöglichkeit decke sich weder mit seiner eigenen Erfahrung noch mit den Berichten anderer Länder und internationalen Organisatio- nen. Personen, welche von Ehrenmord oder anderen gewaltsamen Ehrde- likten bedroht seien, fänden im Irak und der ARK keinen angemessenen Schutz. Da beide Familienväter bei (…) seien und sein Vater darüber hin- aus auch Mitglied der (…) sei, könne vorliegend nicht mit einer staatlichen Schutzgewährung gerechnet werden. Bezüglich der Anzeige wegen Ver- gewaltigung fehle ihm aufgrund des Todes von M._______ die einzige Per- son, die ihn von den Vorwürfen entlasten könnte, weshalb er keine Aussicht auf einen fairen Prozess habe. Auch die vorhandenen Fotos von ihm mit ihr vermöchten seine Unschuld nicht zu beweisen, da aus ihnen nicht auf ihre Einwilligung zum Geschlechtsverkehr geschlossen werden könne.</w:t>
      </w:r>
    </w:p>
    <w:p>
      <w:r>
        <w:rPr>
          <w:b/>
        </w:rPr>
        <w:t>E. 7.1</w:t>
      </w:r>
    </w:p>
    <w:p>
      <w:r>
        <w:t>Das Bundesverwaltungsgericht gelangt nach Durchsicht der Akten zum Schluss, dass das SEM in seiner Verfügung mit überzeugender Begrün- dung zur Erkenntnis gelangt ist, die Vorbringen des Beschwerdeführers hielten den Anforderungen an die Flüchtlingseigenschaft nicht stand. Zur Vermeidung von Wiederholungen kann mit den nachfolgenden Ergänzun- gen auf die Erwägungen der Vorinstanz verwiesen werden (vgl. die Zusam- menfassung der entsprechenden Erwägungen in 6.1 vorstehend).</w:t>
      </w:r>
    </w:p>
    <w:p>
      <w:r>
        <w:rPr>
          <w:b/>
        </w:rPr>
        <w:t>E. 7.2</w:t>
      </w:r>
    </w:p>
    <w:p>
      <w:r>
        <w:t>Soweit der Beschwerdeführer geltend macht, er werde durch seinen Vater und den Vater von M._______ bedroht, ist zunächst festzustellen, dass die geltend gemachte Verfolgung aus persönlichen Motiven erfolgte und somit keine Verfolgung aus einem der in Art. 3 Abs. 1 AsylG genannten Gründe wie Rasse, Religion, Nationalität, Zugehörigkeit zu einer bestimm- ten sozialen Gruppe oder der politischen Anschauung darstellt. Ausserdem</w:t>
      </w:r>
    </w:p>
    <w:p>
      <w:r>
        <w:t>D-2458/2024 Seite 7 wurde von der Vorinstanz korrekt festgehalten, dass die Schutzfähigkeit und der Schutzwille der Sicherheitsbehörden der ARK nach geltender Pra- xis grundsätzlich gegeben sind (vgl. BVGE 2008/4 E. 6.1-6.5, bestätigt im erst kürzlich ergangenen Referenzurteil D-913/2021 vom 19. März 2024 E. 9). Da sich der Beschwerdeführer nie um Schutz bemüht hat, liegen keine konkreten Anhaltspunkte vor, dass die Behörden ihn gerade in sei- nem Einzelfall nicht schützen könnten oder würden. Der Beschwerdeführer vermochte auch nicht nachvollziehbar zu erklären, weshalb es ihm nicht möglich und zumutbar gewesen sein soll, sich zwecks Anzeigeerstattung im Zusammenhang mit den Drohungen gegen seine Person an die nord- irakischen Behörden zu wenden. Soweit er namentlich die politische Verstrickung der Väter mit der (…) und der Politik als Grund für einen vermeintlich nicht bestehenden Schutzwillen geltend macht, hat bereits die Vorinstanz korrekt festgehalten, dass die Ausführungen zu den politischen Verbindungen der Väter sehr vage und weitgehend unbelegt geblieben sind. Ein politischer Hintergrund führt dabei auch nicht per se zu fehlenden Schutzwillen der Behörden. Dies zeigt sich auch am Beispiel B._______, welcher gemäss Angaben des Beschwerde- führers trotz Parteizugehörigkeit von der Polizei festgenommen und zu M._______ verhört worden ist. Weiter kann entgegen der Auffassung des Beschwerdeführers auch aus dem blossen Umstand, dass es sich hier um ein vermeintliches Ehrdelikt handeln soll, nicht auf einen fehlenden Schutz- willen der Behörden geschlossen werden. Vorbehalte in Bezug auf den Schutzwillen der nordirakischen Justizorgane im Zusammenhang mit Eh- renmord beziehen sich in erster Linie auf direkt von einem Ehrenmord be- drohte Frauen (vgl. dazu Urteil des BVGer E-1657/2017 vom 27. Juli 2018 E. 5.2, D-3292/2016 vom 9. November 2016 E. 5.4 m.H.a. BVGE 2008/4). In Anbetracht dessen, dass der Beschwerdeführer die zuständigen Behör- den nie um Schutz ersucht hat, fehlt es an hinreichend konkreten und ernsthaften Anhaltspunkten dafür, dass diese ihm – aus den dargelegten oder anderen Gründen – den gebotenen Schutz verwehren und namentlich den von ihm befürchteten Ehrenmord tolerieren würden. Entsprechend bleiben die Vorbringen des Beschwerdeführers unbelegt und vermögen da- her das Gericht nicht zu überzeugen. Nach dem Gesagten ist aufgrund der konkreten Umstände vom Schutzwil- len und der grundsätzlichen Schutzfähigkeit der nordirakischen Behörden auszugehen. Die Inanspruchnahme dieses Schutzes war und ist dem Be- schwerdeführer zumutbar. Nach dem Gesagten kommt der durch den</w:t>
      </w:r>
    </w:p>
    <w:p>
      <w:r>
        <w:t>D-2458/2024 Seite 8 Beschwerdeführer vorgebrachten von Dritten ausgehenden Verfolgung keine flüchtlingsrechtliche Relevanz zu.</w:t>
      </w:r>
    </w:p>
    <w:p>
      <w:r>
        <w:rPr>
          <w:b/>
        </w:rPr>
        <w:t>E. 7.3</w:t>
      </w:r>
    </w:p>
    <w:p>
      <w:r>
        <w:t>Soweit der Beschwerdeführer geltend macht, ihm werde vorgeworfen, er habe M._______ vergewaltigt, und im Falle einer Rückkehr drohe ihm eine Verhaftung und Verurteilung, ist in Übereinstimmung mit der Vo- rinstanz festzustellen, dass keine Hinweise auf eine ungerechtfertigte, un- begründete, deutlich höhere oder unverhältnismässig strenge Strafe bei ei- ner (hypothetischen) Verurteilung ersichtlich sind. Daran vermag auch die geltend gemachte schwierige Beweislage des Beschwerdeführers nichts zu ändern. Im Weiteren kann diesbezüglich vollumfänglich auf die Erwä- gungen der Vorinstanz in der angefochtenen Verfügung verwiesen werden (…), denen in der Beschwerde nichts Substantielles entgegengehalten wird. Zusammengefasst ist im vorliegenden Fall davon auszugehen, dass allfällige staatliche Massnahmen rechtsstaatlich legitimen Zwecken die- nen, weswegen diese keine flüchtlingsrechtlich relevante Verfolgung dar- stellen.</w:t>
      </w:r>
    </w:p>
    <w:p>
      <w:r>
        <w:rPr>
          <w:b/>
        </w:rPr>
        <w:t>E. 8</w:t>
      </w:r>
    </w:p>
    <w:p>
      <w:r>
        <w:t>Insgesamt ergibt sich, dass die Vorinstanz zu Recht das Vorliegen der Flüchtlingseigenschaft verneint und das Asylgesuch des Beschwerdefüh- rers abgelehnt hat.</w:t>
      </w:r>
    </w:p>
    <w:p>
      <w:r>
        <w:rPr>
          <w:b/>
        </w:rPr>
        <w:t>E. 9.1</w:t>
      </w:r>
    </w:p>
    <w:p>
      <w:r>
        <w:t>Lehnt das SEM das Asylgesuch ab oder tritt es darauf nicht ein, so verfügt es in der Regel die Wegweisung aus der Schweiz und ordnet den Vollzug an; es berücksichtigt dabei den Grundsatz der Einheit der Familie (Art. 44 AsylG).</w:t>
      </w:r>
    </w:p>
    <w:p>
      <w:r>
        <w:rPr>
          <w:b/>
        </w:rPr>
        <w:t>E. 9.2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10.1</w:t>
      </w:r>
    </w:p>
    <w:p>
      <w:r>
        <w:t>Ist der Vollzug der Wegweisung nicht zulässig, nicht zumutbar oder nicht möglich, so regelt das SEM das Anwesenheitsverhältnis nach den gesetzlichen Bestimmungen über die vorläufige Aufnahme (Art. 44 AsylG; Art. 83 Abs. 1 AIG [SR 142.20]). In Bezug auf die Geltendmachung von Wegweisungshindernissen gilt ge- mäss ständiger Praxis des Bundesverwaltungsgerichts der gleiche</w:t>
      </w:r>
    </w:p>
    <w:p>
      <w:r>
        <w:t>D-2458/2024 Seite 9 Beweisstandard wie bei der Flüchtlingseigenschaft, das heisst, sie sind zu beweisen, wenn der strikte Beweis möglich ist, und andernfalls wenigstens glaubhaft zu machen (vgl. BVGE 2011/24 E. 10.2 m.w.H.).</w:t>
      </w:r>
    </w:p>
    <w:p>
      <w:r>
        <w:rPr>
          <w:b/>
        </w:rPr>
        <w:t>E. 10.2</w:t>
      </w:r>
    </w:p>
    <w:p>
      <w:r>
        <w:t>Der Vollzug ist nicht zulässig, wenn völkerrechtliche Verpflichtungen der Schweiz einer Weiterreise der Ausländerin oder des Ausländers in den Heimat-, Herkunfts- oder einen Drittstaat entgegenstehen (Art. 83 Abs. 3 AIG).</w:t>
      </w:r>
    </w:p>
    <w:p>
      <w:r>
        <w:rPr>
          <w:b/>
        </w:rPr>
        <w:t>E. 10.2.1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 lung oder Strafe (FoK, SR 0.105) und der Praxis zu Art. 3 EMRK darf nie- mand der Folter oder unmenschlicher oder erniedrigender Strafe oder Be- handlung unterworfen werden.</w:t>
      </w:r>
    </w:p>
    <w:p>
      <w:r>
        <w:rPr>
          <w:b/>
        </w:rPr>
        <w:t>E. 10.2.2</w:t>
      </w:r>
    </w:p>
    <w:p>
      <w:r>
        <w:t>Da es dem Beschwerdeführer nicht gelungen ist, eine flüchtlings- rechtlich erhebliche Gefährdung nachzuweisen oder glaubhaft zu machen, findet der in Art. 5 AsylG verankerte Grundsatz der Nichtrückschiebung im vorliegenden Verfahren keine Anwendung. Eine Rückkehr in den Heimat- staat ist demnach unter dem Aspekt von Art. 5 AsylG rechtmässig. Sodann ergeben sich weder aus den Aussagen des Beschwerdeführers noch aus den Akten Anhaltspunkte dafür, dass er für den Fall einer Aus- schaffung in den Heimatstaat dort mit beachtlicher Wahrscheinlichkeit ei- ner nach Art. 3 EMRK oder Art. 1 FoK verbotenen Strafe oder Behandlung ausgesetzt wäre. Gemäss der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vom 28. Februar 2008, Grosse Kammer 37201/06, §§ 124–127 m.w.H.). Auch die allgemeine Menschenrechtssituation im Heimatstaat lässt den Wegweisungsvollzug zum heutigen Zeitpunkt nicht als unzulässig erscheinen.</w:t>
      </w:r>
    </w:p>
    <w:p>
      <w:r>
        <w:t>D-2458/2024 Seite 10</w:t>
      </w:r>
    </w:p>
    <w:p>
      <w:r>
        <w:rPr>
          <w:b/>
        </w:rPr>
        <w:t>E. 10.2.3</w:t>
      </w:r>
    </w:p>
    <w:p>
      <w:r>
        <w:t>Nach dem Gesagten ist der Vollzug der Wegweisung sowohl im Sinne der asyl- als auch der völkerrechtlichen Bestimmungen zulässig.</w:t>
      </w:r>
    </w:p>
    <w:p>
      <w:r>
        <w:rPr>
          <w:b/>
        </w:rPr>
        <w:t>E. 10.3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10.3.1</w:t>
      </w:r>
    </w:p>
    <w:p>
      <w:r>
        <w:t>In seinem als Referenzurteil zu publizierenden Urteil D-913/2021 vom 19. März 2024 aktualisierte das Bundesverwaltungsgericht seine Pra- xis zur Frage der Zumutbarkeit des Vollzugs von Wegweisungen in die ARK und hielt fest, dass dieser für alleinstehende und gesunde kurdische Män- ner oder Paare, die längere Zeit dort gelebt haben, in der Regel zumutbar ist. Die sozioökonomische Lage ist zwar in gewissen Bereichen als ange- spannt zu bezeichnen, generell ist aber von einem genügenden Zugang zu Strom, Wasser, Bildung und medizinischer Grundversorgung auszugehen. In den kurdischen Provinzen herrscht keine Situation allgemeiner Gewalt und die Sicherheitslage ist weitgehend stabil ist. Gewisse Vorbehalte gel- ten bezüglich der von den türkischen Militäroffensiven betroffenen Bergre- gionen in Grenznähe. Bei Personen aus ländlichen Bergregionen in Grenz- nähe ist eine Einzelfallprüfung bezüglich einer Aufenthaltsalternative zu prüfen (vgl. zum Ganzen a.a.O. E. 14).</w:t>
      </w:r>
    </w:p>
    <w:p>
      <w:r>
        <w:rPr>
          <w:b/>
        </w:rPr>
        <w:t>E. 10.3.2</w:t>
      </w:r>
    </w:p>
    <w:p>
      <w:r>
        <w:t>Der Beschwerdeführer stammt aus der (…), in der Provinz (…), wo er gemäss eigenen Aussagen auch sein ganzes Leben bis zur Ausreise gewohnt hat. Zwar liegt (…) in Grenznähe zur Türkei, es handelt sich dabei aber um eine Grossstadt, die nicht im Fokus türkischer Angriffe liegt, wes- halb der Wegweisungsvollzug dorthin grundsätzlich zumutbar ist (vgl. Urteil des BVGer D-913/2021 vom 19. März 2024 E. 15). Er verfügt über eine mehrjährige Schulbildung und ausserdem über Arbeitserfahrung als (…) . In seiner Heimatstadt verfügt er zudem nach wie vor über zahlreiche Ver- wandte. Das SEM geht zu Recht davon aus, dass er dort wieder unterkom- men könnte, zumindest bis er eine geeignete Alternative gefunden hat. So- weit er in der Beschwerde geltend macht, er würde durch die Inanspruch- nahme von Hilfe seine Verwandten in Gefahr bringen, ist festzuhalten, dass nicht ersichtlich ist, inwiefern diese dadurch mit der vermeintlichen Ehrver- letzung in Verbindung zu bringen wären. Im Zuge seiner Anhörung hat der Beschwerdeführer angegeben, momentan keine medizinische Behandlung in Anspruch zu nehmen. Das SEM ging deshalb zu Recht davon aus, dass</w:t>
      </w:r>
    </w:p>
    <w:p>
      <w:r>
        <w:t>D-2458/2024 Seite 11 er bei einer Rückkehr in sein Heimatland nicht in einer medizinischen Not- lage befinden würde, was in der Beschwerde auch nicht bestritten wird.</w:t>
      </w:r>
    </w:p>
    <w:p>
      <w:r>
        <w:rPr>
          <w:b/>
        </w:rPr>
        <w:t>E. 10.3.3</w:t>
      </w:r>
    </w:p>
    <w:p>
      <w:r>
        <w:t>Nach dem Gesagten erweist sich der Vollzug der Wegweisung auch als zumutbar.</w:t>
      </w:r>
    </w:p>
    <w:p>
      <w:r>
        <w:rPr>
          <w:b/>
        </w:rPr>
        <w:t>E. 10.4</w:t>
      </w:r>
    </w:p>
    <w:p>
      <w:r>
        <w:t>Schliesslich obliegt es dem Beschwerdeführer, sich bei der zuständi- gen Vertretung des Heimatstaates die für eine Rückkehr notwendigen Rei- sedokumente zu beschaffen (vgl. Art. 8 Abs. 4 AsylG und dazu auch BVGE 2008/34 E. 12 S. 513–515), weshalb der Vollzug der Wegweisung auch als möglich zu bezeichnen ist (Art. 83 Abs. 2 AIG).</w:t>
      </w:r>
    </w:p>
    <w:p>
      <w:r>
        <w:rPr>
          <w:b/>
        </w:rPr>
        <w:t>E. 10.5</w:t>
      </w:r>
    </w:p>
    <w:p>
      <w:r>
        <w:t>Zusammenfassend ist festzustellen, dass die Vorinstanz den Wegwei- sungsvollzug zu Recht als zulässig, zumutbar und möglich bezeichnet hat. Eine Anordnung der vorläufigen Aufnahme fällt damit ausser Betracht (Art. 83 Abs. 1–4 AIG).</w:t>
      </w:r>
    </w:p>
    <w:p>
      <w:r>
        <w:rPr>
          <w:b/>
        </w:rPr>
        <w:t>E. 11</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12.1</w:t>
      </w:r>
    </w:p>
    <w:p>
      <w:r>
        <w:t>Mit dem vorliegenden Urteil sind die Gesuche um aufschiebende Wir- kung der Beschwerde und um Befreiung von der Kostenvorschusspflicht gegenstandslos geworden und der Vollzugsstopp vom 1. Mai 2024 fällt da- hin.</w:t>
      </w:r>
    </w:p>
    <w:p>
      <w:r>
        <w:rPr>
          <w:b/>
        </w:rPr>
        <w:t>E. 12.2</w:t>
      </w:r>
    </w:p>
    <w:p>
      <w:r>
        <w:t>Das Gesuch um Gewährung der unentgeltlichen Prozessführung ist abzuweisen, da sich die Beschwerde nach dem Gesagten als von Anfang an aussichtslos erwiesen hat und es damit an einer gesetzlichen Voraus- setzung zu deren Gewährung fehlt (Art. 65 Abs. 1 VwVG).</w:t>
      </w:r>
    </w:p>
    <w:p>
      <w:r>
        <w:rPr>
          <w:b/>
        </w:rPr>
        <w:t>E. 12.3</w:t>
      </w:r>
    </w:p>
    <w:p>
      <w:r>
        <w:t>Bei diesem Ausgang des Verfahrens sind die Kosten dem Beschwer- deführer aufzuerlegen (Art. 63 Abs. 1 VwVG) und auf insgesamt Fr. 750.– festzusetzen (Art. 1–3 des Reglements vom 21. Februar 2008 über die Kosten und Entschädigungen vor dem Bundesverwaltungsgericht [VGKE, SR 173.320.2]). (Dispositiv nächste Seite)</w:t>
      </w:r>
    </w:p>
    <w:p>
      <w:r>
        <w:t>D-2458/2024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