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D-2456/2025 vom 27. Juni 2025</w:t>
      </w:r>
    </w:p>
    <w:p>
      <w:r>
        <w:t>Bundesverwaltungsgericht, 2025-06-27, DE</w:t>
      </w:r>
    </w:p>
    <w:p>
      <w:r>
        <w:rPr>
          <w:b/>
        </w:rPr>
        <w:t xml:space="preserve">Quelle: </w:t>
      </w:r>
      <w:r>
        <w:t>https://mcp.opencaselaw.ch/entscheid/bvger_D-2456_2025</w:t>
      </w:r>
    </w:p>
    <w:p>
      <w:r>
        <w:t>FR: TAF D-2456/2025 du 27 juin 2025</w:t>
      </w:r>
    </w:p>
    <w:p>
      <w:r>
        <w:t>IT: TAF D-2456/2025 del 27 giugno 2025</w:t>
      </w:r>
    </w:p>
    <w:p>
      <w:pPr>
        <w:pStyle w:val="Heading2"/>
      </w:pPr>
      <w:r>
        <w:t>Regeste</w:t>
      </w:r>
    </w:p>
    <w:p>
      <w:r>
        <w:t>Asyl und Wegweisung</w:t>
      </w:r>
    </w:p>
    <w:p>
      <w:pPr>
        <w:pStyle w:val="Heading2"/>
      </w:pPr>
      <w:r>
        <w:t>Erwägungen</w:t>
      </w:r>
    </w:p>
    <w:p>
      <w:r>
        <w:rPr>
          <w:b/>
        </w:rPr>
        <w:t>E. 8</w:t>
      </w:r>
    </w:p>
    <w:p>
      <w:r>
        <w:t>November 2024 E. 8 sowie auch Urteile des Bundesverwaltungsgerichts E-2092/2024 vom 1. Juli 2024 E. 5.4 und E-3593/2021 vom 8. Juni 2023 E. 6), dass sich im vorliegenden Fall auch keine Hinweise auf einen individuellen Politmalus ergeben und dabei insbesondere darauf hinzuweisen ist, dass der Beschwerdeführer entgegen der Ansicht in der Beschwerde angesichts seiner allfälligen Mitgliedschaft und seines auf das 2015 zurückzuführen- den niederschwelligen Engagements ohne besondere Funktion innerhalb der HDP oder besondere Exposition nicht über ein besonders exponiertes politisches Profil verfügt, dass die Probleme aus dem Jahr 2015 für die Ausreise nicht kausal gewe- sen sind, dass die Posts des Beschwerdeführers in den sozialen Medien wohl in en- gem Zusammenhang zu seiner Ausreise stehen und der Beschwerdeführer nicht den Eindruck eines politischen Aktivisten vermittelt, der auf grosse Resonanz stösst, dass angesichts dieser Erwägungen die Ausführungen der Vorinstanz zur Echtheit der bei ihr eingereichten Beweismittel sowie die entsprechenden Entgegnungen in der Beschwerde offengelassen werden können, dass es den Beschwerdeführenden somit nicht gelingt, die Flüchtlingsei- 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insbesondere der Kanton keine</w:t>
      </w:r>
    </w:p>
    <w:p>
      <w:r>
        <w:t>D-2456/2025 Seite 7 Aufenthaltsbewilligung erteilt hat und zudem kein Anspruch auf Erteilung einer solchen besteht (vgl. BVGE 2013/37 E. 4.4; 2009/50 E. 9, je m.w.H.), weshalb die verfügte Wegweisung im Einklang mit den gesetzlichen Best- immungen steht und demnach vom Staatssekretariat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w:t>
      </w:r>
    </w:p>
    <w:p>
      <w:r>
        <w:t>D-2456/2025 Seite 8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im Heimat- beziehungsweise Herkunfts- staat der Beschwerdeführenden noch individuelle Gründe auf eine kon- krete Gefährdung im Falle einer Rückkehr schliessen lassen, weshalb der Vollzug der Wegweisung vorliegend zumutbar ist, dass das Bundesverwaltungsgericht nicht länger von einer generellen Un- zumutbarkeit der Wegweisung in die Provinz Sirnak ausgeht, weshalb die Zumutbarkeit von Wegweisungen in diese Provinz nunmehr im Einzelfall zu prüfen ist (vgl. Referenzurteil BVGer E 4103/2024 vom 8. November 2024 E. 13.4.8 m.w.H.), dass die vorgebrachten gesundheitlichen Beschwerden erstmals auf Be- schwerdeebene geltend gemacht wurden und die Beschwerdeführenden insbesondere anlässlich der Anhörungen beide bekannt gaben, es bestün- den keine gesundheitlichen Probleme, dass die Türkei aber ohnehin über ein funktionierendes Gesundheitssys- tem verfügt, das insbesondere in grösseren Städten dem europäischen Standard entspricht (vgl. Urteil des BVGer E-1028/2025 vom 14. Mai 2025 E. 9.3.2), dass somit auch die gesundheitlichen Probleme der Beschwerdeführenden nicht auf eine Unzumutbarkeit des Wegweisungsvollzugs schliessen las- sen, dass der Vollzug der Wegweisung der Beschwerdeführenden in den Hei- matstaat schliesslich möglich ist, da keine Vollzugshindernisse bestehen (Art. 83 Abs. 2 AIG), und es den Beschwerdeführenden obliegt, bei der Be- schaffung gültiger Reisepapiere mitzuwirken (vgl. Art. 47 Abs. 1 AsylG und dazu auch BVGE 2008/34 E. 12), dass nach dem Gesagten der vom Staatssekretariat verfügte Vollzug der Wegweisung zu bestätigen ist, dass die angefochtene Verfügung Bundesrecht nicht verletzt, den rechts- erheblichen Sachverhalt richtig sowie vollständig feststellt und – soweit überprüfbar – angemessen ist, weshalb die Beschwerde abzuweisen ist,</w:t>
      </w:r>
    </w:p>
    <w:p>
      <w:r>
        <w:t>D-2456/2025 Seite 9 dass bei diesem Ausgang des Verfahrens die Kosten von Fr. 750.– (Art. 1– 3 des Reglements vom 21. Februar 2008 über die Kosten und Entschädi- gungen vor dem Bundesverwaltungsgericht [VGKE, SR 173.320.2]) den Beschwerdeführenden aufzuerlegen sind (Art. 63 Abs. 1 VwVG), dass der in gleicher Höhe geleistete Kostenvorschuss zur Begleichung der Verfahrenskosten zu verwenden ist.</w:t>
      </w:r>
    </w:p>
    <w:p>
      <w:r>
        <w:t>(Dispositiv nächste Seite)</w:t>
      </w:r>
    </w:p>
    <w:p>
      <w:r>
        <w:t>D-2456/2025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