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D-2456/2014 vom 12. November 2014</w:t>
      </w:r>
    </w:p>
    <w:p>
      <w:r>
        <w:t>Bundesverwaltungsgericht, 2014-11-12, DE</w:t>
      </w:r>
    </w:p>
    <w:p>
      <w:r>
        <w:rPr>
          <w:b/>
        </w:rPr>
        <w:t xml:space="preserve">Quelle: </w:t>
      </w:r>
      <w:r>
        <w:t>https://mcp.opencaselaw.ch/entscheid/bvger_D-2456_2014</w:t>
      </w:r>
    </w:p>
    <w:p>
      <w:r>
        <w:t>FR: TAF D-2456/2014 du 12 novembre 2014</w:t>
      </w:r>
    </w:p>
    <w:p>
      <w:r>
        <w:t>IT: TAF D-2456/2014 del 12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Auslieferungsgesuches des Staates, vor welchem die beschwerdeführende Person Schutz sucht (Art. 105 AsylG; Art. 83 Bst. d Ziff. 1 BGG).</w:t>
      </w:r>
    </w:p>
    <w:p>
      <w:r>
        <w:rPr>
          <w:b/>
        </w:rPr>
        <w:t>E. 1.2</w:t>
      </w:r>
    </w:p>
    <w:p>
      <w:r>
        <w:t>Die Beschwerde ist frist- und formgerecht eingereicht. Die Beschwer­deführenden haben am vorinstanzlichen Verfahren teilgenommen, sind durch die angefochtene Verfügung berührt und haben ein schutzwürdiges Interesse an deren Aufhebung beziehungsweise Änderung. Die Beschwerdeführenden sind daher zur Einreichung der Beschwerde legitimiert (Art. 6 AsylG i.V.m. Art. 48 Abs. 1, Art. 50 und 52 Abs. 1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Vorinstanz wies darauf hin, dass der Beschwerdeführer hinsichtlich seiner geltend gemachten Verhaftungen und Haftentlassungen keine Beweismittel eingereicht habe, obwohl die Ausstellung und Aushändigung solcher Dokumente in der Türkei amtsnotorisch sei. Gleichzeitig schloss es in der angefochtenen Verfügung nicht aus, dass der Beschwerdeführer, wie geltend gemacht, wegen seiner Mitgliedschaft bei der BDP und der Teilnahme an den Gezi-Protesten von der Polizei wiederholt verhaftet, eingeschüchtert und geschlagen worden sei, verneinte indessen angesichts der Tatsache, dass der Beschwerdeführer keine exponierte Stellung in der BDP inne gehabt und sich im Rahmen der Gezi-Proteste nicht auf besondere Weise engagiert habe, ein Verfolgungsinteresse des türkischen Staates und damit eine begründete Furcht vor künftiger Verfolgung. Die weiteren Vorbringen der Beschwerdeführenden, nach den Vorfällen im Zusammenhang mit den Gezi-Protesten sei auch eine Aussenwand ihrer Wohnung mit der Drohung "Tod den Aleviten" versehen worden und die Polizei habe den Beschwerdeführer bedroht, nachdem er diese von dem Vorfall unterrichtet gehabt habe, zog das BFM in Zweifel. Es erachtete das Verhalten des Beschwerdeführers, nach Entdeckung der Wandaufschriften die Polizei benachrichtigt zu haben, obwohl er diese als deren Urheberhin vermutet und als Bedrohung wahrgenommen habe, als nicht nachvollziehbar und wies im Weiteren darauf hin, dass die eingereichten Beweismittel (Auszüge aus dem Internet, Fotografien, BDP-Bei­trittsformular) zum Nachweis der geltend gemachten Vorbringen nicht geeignet seien. Die Auszüge aus dem Internet handelten unter anderem vom Suizid eines Soldaten, von der Wandaufschrift einer Wohnung in Ankara und von Ereignissen im Zusammenhang mit einem Begräbnis. Darin werde der Beschwerdeführer weder namentlich erwähnt noch gehe daraus hervor, in welcher Weise die geltend gemachten Vorbringen mit dem Inhalt dieser Artikel in Verbindung stünden. Ausserdem seien zwei Artikel vor Juli 2013 und daher vor der geltend gemachten Verfolgung publiziert worden. Es sei kein unmittelbarer Zusammenhang zwischen den eingereichten Beweismitteln und den geltend gemachten Vorbringen erkennbar. Auch die eingereichten Fotografien, auf denen die Wandaufschriften an der Wohnung und des Geschäftes der Beschwerdeführenden zu sehen seien, seien nicht beweistauglich, da sich daraus keine konkreten Hinweise auf die Täterschaft ergäben.</w:t>
      </w:r>
    </w:p>
    <w:p>
      <w:r>
        <w:rPr>
          <w:b/>
        </w:rPr>
        <w:t>E. 3.2</w:t>
      </w:r>
    </w:p>
    <w:p>
      <w:r>
        <w:t>Im Weiteren erachtete es in der angefochtenen Verfügung die Vorbringen, als Kurden schikaniert und von der Polizei aufgesucht und bedroht worden zu sein, mangels erforderlicher Intensität und die Vorfälle in den 1990er Jahren und im Jahre 2001 mangels hinreichendem sachlichem und zeitlichem Zusammenhang zur Ausreise aus dem Heimatstaat als nicht asylrelevant im Sinne von Art. 3 AsylG.</w:t>
      </w:r>
    </w:p>
    <w:p>
      <w:r>
        <w:rPr>
          <w:b/>
        </w:rPr>
        <w:t>E. 3.3</w:t>
      </w:r>
    </w:p>
    <w:p>
      <w:r>
        <w:t>In der Beschwerde wurde unter anderem geltend gemacht, entgegen der Behauptung der Vorinstanz erhalte eine verhaftete Person in der Türkei nicht immer eine Haftbestätigung und der Beschwerdeführer habe kei­ne solche erhalten. Im Weiteren habe sich die allgemeine Situation der alevitischen Kurden in der Türkei nicht wirklich verbessert, und auch einfache Mitglieder der BDP würden verhaftet. Aufgrund seiner langjährigen Mitgliedschaft bei der BDP und seiner Teilnahme an den Gezi-Demons­trationen sei der Beschwerdeführer ins Visier sowohl der Polizei als auch der Rechtsradikalen geraten und habe begründete Furcht vor künftiger Verfolgung.</w:t>
      </w:r>
    </w:p>
    <w:p>
      <w:r>
        <w:rPr>
          <w:b/>
        </w:rPr>
        <w:t>E. 3.4</w:t>
      </w:r>
    </w:p>
    <w:p>
      <w:r>
        <w:t>In ihrer Vernehmlassung wies die Vorinstanz unter anderem darauf hin, dass das eingereichte Beitrittsformular der BDP-Partei mit Datum vom 27. Januar 2010 weder von einer langjährigen politischen Aktivität des Beschwerdeführers zeuge noch eine aktive Mitgliedschaft oder ein politisches Engagement des Beschwerdeführers nachweise. Zudem habe der Beschwerdeführer angegeben, nicht in exponierter Stellung in der Partei tätig zu sein. Im Weiteren habe der Beschwerdeführer weder die Teilnahmen an den sogenannten Gezi-Demonstrationen noch seine damit verbundenen Verhaftungen belegt. Schliesslich machten die Beschwerdeführenden erstmals und in bloss allgemeiner Art auf Beschwerdeebene geltend, ins Visier von Rechtsradikalen geraten zu sein.</w:t>
      </w:r>
    </w:p>
    <w:p>
      <w:r>
        <w:rPr>
          <w:b/>
        </w:rPr>
        <w:t>E. 3.5</w:t>
      </w:r>
    </w:p>
    <w:p>
      <w:r>
        <w:t>Das BFM hat in nachvollziehbarer Weise die geltend gemachten Vorbringen, nach den Vorfällen im Zusammenhang mit den Gezi-Protesten sei auch eine Aussenwand ihrer Wohnung mit der Drohung "Tod den Aleviten" versehen worden und die Polizei habe den Beschwerdeführer bedroht, in Zweifel gezogen. In der Beschwerde wird auf die diesbezüglichen Erwägungen nicht näher eingegangen. In diesem Zusammenhang ist darauf hinzuweisen, dass die eingereichten Dokumente von der Vorinstanz zu Recht und mit zutreffender Begründung als nicht beweistauglich erachtet wurden. Auch das erstmals auf Beschwerdeebene geltend gemachte Vorbringen, von Rechtsradikalen behelligt zu werden, wurde von den Beschwerdeführenden nicht näher substanziert. Auch wenn der Beschwerdeführer, wie geltend gemacht, wegen Teilnahme an den Gezi-Demonstrationen mehrmals von der Polizei verhaftet worden sein sollte, so ist doch mit der Vorinstanz darauf hinzuweisen, dass er auch nach eigenen Angaben keine exponierte Stellung in der BDP inne gehabt und sich im Rahmen der Gezi-Proteste nicht auf besondere Weise engagiert hat, weshalb ein Verfolgungsinteresse des türkischen Staates und damit eine begründete Furcht vor künftiger Verfolgung im heutigen Zeitpunkt zu verneinen ist. Ohne die Schikanen und Benachteiligungen, denen ethnische Kurden in der Türkei ausgesetzt sind, zu verkennen, ist darauf hinzuweisen, dass die ethnische und religiöse Zugehörigkeit der Beschwerdeführenden für sich alleine keine asylrelevante Verfolgung zu begründen vermag. An dieser Einschätzung vermögen die Argumente in der Beschwerde, welche sich in einer Wiederholung der bereits im Rahmen des vorinstanzlichen Verfahrens geltend gemachten Vorbringen, in allgemeinen Äusserungen zur Situation von alevitischen Kurden in der Türkei und blossen Behauptungen erschöpfen, nichts zu ändern. Vor diesem Hintergrund sind auch die Vorfälle in den 1990er Jahren und im Jahre 2001 mangels hinreichendem sachlichem und zeitlichem Zusammenhang zur Ausreise aus dem Heimatstaat als nicht asylrelevant zu erachten.</w:t>
      </w:r>
    </w:p>
    <w:p>
      <w:r>
        <w:rPr>
          <w:b/>
        </w:rPr>
        <w:t>E. 3.6</w:t>
      </w:r>
    </w:p>
    <w:p>
      <w:r>
        <w:t>Nach dem Gesagten ist festzuhalten, dass die Vorbringen der Beschwerdeführenden den Anforderungen an die Flüchtlingseigenschaft ge­mäss Art. 3 AsylG nicht genügen. Die Vorinstanz hat somit zu Recht die Flüchtlingseigenschaft der Beschwerdeführenden verneint und ihre Asylgesuche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5.4.1</w:t>
      </w:r>
    </w:p>
    <w:p>
      <w:r>
        <w:t>Das Bundesverwaltungsgericht erachtet den Wegweisungsvollzug in die Türkei gestützt auf die allgemeine Lage - mit Ausnahme der Provin­zen Hakkari und Sirnak (vgl. BVGE 2013/2) - als generell zumutbar.</w:t>
      </w:r>
    </w:p>
    <w:p>
      <w:r>
        <w:rPr>
          <w:b/>
        </w:rPr>
        <w:t>E. 5.4.2</w:t>
      </w:r>
    </w:p>
    <w:p>
      <w:r>
        <w:t>Auch sprechen keine individuellen Gründe gehen den Vollzug der Wegweisung. Die Beschwerdeführenden, welche sich seit 2001 in D.______ aufhalten, führten vor ihrer Ausreise seit drei Jahren eine Pizzeria und konnten damit ihren Lebensunterhalt bestreiten. Im Weiteren sind keine anderen persönlichen Gründe ersichtlich, aufgrund derer geschlossen werden könnte, die Beschwerdeführenden gerieten in Falle der Rückkehr in eine existenzbedrohende Situation, weshalb sich der Vollzug der Wegweisung als zumutbar erweist.</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In der Beschwerde wurde lediglich beantragt, auf die Erhebung eines Kostenvorschusses zu verzichten. Ein weitergehender Antrag um Gewährung der unentgeltlichen Rechtspflege im Sinne von Art. 65 Abs. 1 VwVG wurde nicht gestellt. Daher sind die Kosten den unterlegenen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