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D-2450/2024 vom 6. Oktober 2025</w:t>
      </w:r>
    </w:p>
    <w:p>
      <w:r>
        <w:t>Bundesverwaltungsgericht, 2025-10-06, DE</w:t>
      </w:r>
    </w:p>
    <w:p>
      <w:r>
        <w:rPr>
          <w:b/>
        </w:rPr>
        <w:t xml:space="preserve">Quelle: </w:t>
      </w:r>
      <w:r>
        <w:t>https://mcp.opencaselaw.ch/entscheid/bvger_D-2450_2024</w:t>
      </w:r>
    </w:p>
    <w:p>
      <w:r>
        <w:t>FR: TAF D-2450/2024 du 6 octobre 2025</w:t>
      </w:r>
    </w:p>
    <w:p>
      <w:r>
        <w:t>IT: TAF D-2450/2024 del 6 ottobre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 gereichte Beschwerde ist einzutreten (Art. 105 und Art. 108 Abs. 2 AsylG; Art. 37 VGG i.V.m. Art. 48 Abs. 1 und Art. 52 Abs. 1 VwVG).</w:t>
      </w:r>
    </w:p>
    <w:p>
      <w:r>
        <w:t>D-2450/2024 Seite 4</w:t>
      </w:r>
    </w:p>
    <w:p>
      <w:r>
        <w:rPr>
          <w:b/>
        </w:rPr>
        <w:t>E. 3</w:t>
      </w:r>
    </w:p>
    <w:p>
      <w:r>
        <w:t>Die Beschwerde ist im Verfahren einzelrichterlicher Zuständigkeit mit Zu- stimmung eines zweiten Richters oder einer zweiten Richterin zu behan- deln, weil sie sich im Ergebnis aktuell als offensichtlich begründet erweist (Art. 111 Bst. e AsylG).</w:t>
      </w:r>
    </w:p>
    <w:p>
      <w:r>
        <w:rPr>
          <w:b/>
        </w:rPr>
        <w:t>E. 4</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w:t>
      </w:r>
    </w:p>
    <w:p>
      <w:r>
        <w:t>D-2450/2024 Seite 5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wobei insbesondere die wichtigsten syrisch-kurdischen Akteure, darunter na- mentlich die hinter der Autonomen Administration Nord- und Ostsyrien (englisch "Democratic Autonomous Administration of North and East Syria" [DAANES]) stehenden politischen Kräfte, eine ablehnende Haltung vertre- 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 Ge- fährdungslage im Moment des Asylentscheides abgestellt, wenn sich die Lage im Heimatstaat zwischen Ausreise und Asylentscheid massgeblich zu Gunsten oder zu Lasten der asylsuchenden Person verändert hat (vgl. BVGE 2011/51 E. 6.1 m.w.N.).</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w:t>
      </w:r>
    </w:p>
    <w:p>
      <w:r>
        <w:t>D-2450/2024 Seite 6 wenn dies im Einzelfall aus prozess-ökonomischen Gründen angebracht erscheint;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gutzuheissen, soweit die Aufhebung der Ziff. 1-3 der angefochtenen Verfügung und die Rückweisung zur Neubeurteilung an die Vorinstanz beantragt werden. Das SEM ist aufzufordern, die erforderlichen Massnahmen durchzuführen und gestützt auf die entsprechenden Erkenntnisse das Asylgesuch des Beschwerdeführers erneut zu prüfen.</w:t>
      </w:r>
    </w:p>
    <w:p>
      <w:r>
        <w:rPr>
          <w:b/>
        </w:rPr>
        <w:t>E. 8</w:t>
      </w:r>
    </w:p>
    <w:p>
      <w:r>
        <w:t>Dezember 2024 vorzunehmen. Sondern es ist auch danach zu fragen,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die Vorinstanz vorzunehmen. Es recht- fertigt sich deshalb eine Kassation der angefochtenen Verfügung. Dabei wird durch die Vorinstanz bei der Abklärung des Sachverhalts zum einen die erforderliche allgemeine Lagebeurteilung vorzunehmen, zum anderen dem Beschwerdeführer in angemessener Weise das rechtliche Gehör zu erteilen sein. Im Übrigen bleibt auf diese Weise der Instanzenzug erhalten, was umso wesentlicher ist, als das Bundesverwaltungsgericht im Anwen- dungsbereich des AsylG als einzige gerichtliche Behörde und mithin letzt- instanzlich entscheidet (Urteil BVGer D-7647/2024 vom 9. Juli 2025, E. 6.4). 7. Nach dem Gesagten ist die Beschwerde gutzuheissen, soweit die Aufhe- bung der Ziff. 1–3 der angefochtenen Verfügung und die Rückweisung zur Neubeurteilung an die Vorinstanz beantragt werden. Das SEM ist aufzufor- dern, die erforderlichen Massnahmen durchzuführen und gestützt auf die entsprechenden Erkenntnisse das Asylgesuch des Beschwerdeführers er- neut zu prüfen.</w:t>
      </w:r>
    </w:p>
    <w:p>
      <w:r>
        <w:rPr>
          <w:b/>
        </w:rPr>
        <w:t>E. 8.1</w:t>
      </w:r>
    </w:p>
    <w:p>
      <w:r>
        <w:t>Bei diesem Ausgang des Verfahrens sind keine Kosten zu erheben (Art. 63 Abs. 3 VwVG i.V.m. Art. 37 VGG).</w:t>
      </w:r>
    </w:p>
    <w:p>
      <w:r>
        <w:rPr>
          <w:b/>
        </w:rPr>
        <w:t>E. 8.2</w:t>
      </w:r>
    </w:p>
    <w:p>
      <w:r>
        <w:t>Dem vertretenen Beschwerdeführer ist angesichts des Obsiegens in Anwendung von Art. 64 VwVG und Art. 7 VGKE eine Entschädigung für die ihm notwendigerweise erwachsenen Parteikosten zuzusprechen. Das Ge- such um unentgeltliche Rechtsverbeiständung wird damit gegenstandslos.</w:t>
      </w:r>
    </w:p>
    <w:p>
      <w:r>
        <w:t>D-2450/2024 Seite 7</w:t>
      </w:r>
    </w:p>
    <w:p>
      <w:r>
        <w:rPr>
          <w:b/>
        </w:rPr>
        <w:t>E. 8.3</w:t>
      </w:r>
    </w:p>
    <w:p>
      <w:r>
        <w:t>Seitens der Rechtsvertretung wurde keine Kostennote zu den Akten gereicht, weshalb die notwendigen Parteikosten aufgrund der Akten zu be- stimmen sind (Art. 14 Abs. 2 in fine VGKE) ist dem Beschwerdeführer zu- lasten der Vorinstanz eine Parteientschädigung von insgesamt Fr. 1'000.– zuzusprechen.</w:t>
      </w:r>
    </w:p>
    <w:p>
      <w:r>
        <w:t>(Dispositiv nächste Seite)</w:t>
      </w:r>
    </w:p>
    <w:p>
      <w:r>
        <w:t>D-2450/2024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