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D-244/2017 vom 6. April 2017</w:t>
      </w:r>
    </w:p>
    <w:p>
      <w:r>
        <w:t>Bundesverwaltungsgericht, 2017-04-06, DE</w:t>
      </w:r>
    </w:p>
    <w:p>
      <w:r>
        <w:rPr>
          <w:b/>
        </w:rPr>
        <w:t xml:space="preserve">Quelle: </w:t>
      </w:r>
      <w:r>
        <w:t>https://mcp.opencaselaw.ch/entscheid/bvger_D-244_2017</w:t>
      </w:r>
    </w:p>
    <w:p>
      <w:r>
        <w:t>FR: TAF D-244/2017 du 6 avril 2017</w:t>
      </w:r>
    </w:p>
    <w:p>
      <w:r>
        <w:t>IT: TAF D-244/2017 del 6 aprile 2017</w:t>
      </w:r>
    </w:p>
    <w:p>
      <w:pPr>
        <w:pStyle w:val="Heading2"/>
      </w:pPr>
      <w:r>
        <w:t>Regeste</w:t>
      </w:r>
    </w:p>
    <w:p>
      <w:r>
        <w:t>Vollzug der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ist legitimiert (Art. 48 Abs.1 VwVG) und seine Eingabe ist als frist- und formgerecht zu erkennen (Art. 108 Abs. 1 AsylG; Art. 52 Abs. 1 VwVG), womit auf die Beschwerde einzutreten ist.</w:t>
      </w:r>
    </w:p>
    <w:p>
      <w:r>
        <w:rPr>
          <w:b/>
        </w:rPr>
        <w:t>E. 2.1</w:t>
      </w:r>
    </w:p>
    <w:p>
      <w:r>
        <w:t>Im Rahmen der Beschwerde wird explizit beantragt, "es sei die Verfügung des SEM vom 8. Dezember 2016 in den Dispositivpunkten 3, 4 und 5 aufzuheben und der Beschwerdeführer sei wegen der Unzumutbarkeit des Wegweisungsvollzuges als Ausländer vorläufig in der Schweiz aufzunehmen, eventualiter sei die Sache zur Neubeurteilung an die Vorinstanz zurückzuweisen" (vgl. Beschwerdeanträge 1 und 2). Da sich die Beschwerde damit auf die Frage der Wegweisung respektive des Wegweisungsvollzuges beschränkt, sind die Verneinung der Flüchtlingseigenschaft und die Ablehnung des Asylgesuches (vgl. Ziffn. 1 und 2 des Dispositivs der angefochtenen Verfügung) unangefochten in Rechtskraft erwachsen.</w:t>
      </w:r>
    </w:p>
    <w:p>
      <w:r>
        <w:rPr>
          <w:b/>
        </w:rPr>
        <w:t>E. 2.2</w:t>
      </w:r>
    </w:p>
    <w:p>
      <w:r>
        <w:t>Vom Beschwerdeführer wird sodann - zumindest gemäss dem Wortlaut seines Hauptantrages - nicht nur die Anordnung des Wegweisungsvollzuges, sondern auch die Anordnung der Wegweisung als solcher angefochten, indem er die Aufhebung auch von Ziffer 3 des Dispositivs der angefochtene Verfügung beantragt (vgl. oben). Eine diesbezügliche Begründung liegt allerdings nicht vor und die Anordnung der Wegweisung als solcher stellt die Regelfolge der Ablehnung des Asylgesuchs dar (Art. 44 [erster Satz] AsylG). Da die Ablehnung des Asylgesuches unangefochten in Rechtskraft erwachsen ist und der Beschwerdeführer weder über eine ausländerrechtliche Aufenthaltsbewilligung noch über einen Anspruch auf Erteilung einer solchen verfügt, ist die Anordnung der Wegweisung zu bestätigen (vgl. auch BVGE 2013/37 E. 4.4 und 2009/50 E. 9, je m.w.H).</w:t>
      </w:r>
    </w:p>
    <w:p>
      <w:r>
        <w:rPr>
          <w:b/>
        </w:rPr>
        <w:t>E. 2.3</w:t>
      </w:r>
    </w:p>
    <w:p>
      <w:r>
        <w:t>Gegenstand des vorliegenden Verfahrens bildet nach dem Gesagten einzig die Prüfung der Frage der Rechtmässigkeit der Anordnung des Wegweisungsvollzuges (vgl. Ziff. 4 f. des Dispositivs der angefochtenen Verfügung), mithin die Frage, ob das SEM den Vollzug der Wegweisung zu Recht als zulässig, zumutbar und möglich erklärt hat (Art. 44 Abs. 2 [zweiter Satz] AsylG i.V.m. Art. 83 Abs. 2-4 AuG [SR 142.20]).</w:t>
      </w:r>
    </w:p>
    <w:p>
      <w:r>
        <w:rPr>
          <w:b/>
        </w:rPr>
        <w:t>E. 2.4</w:t>
      </w:r>
    </w:p>
    <w:p>
      <w:r>
        <w:t>Aufgrund der Aktenlage ist indes vor den Erwägungen zu dieser Sache (vgl. unten, E. 4) vorab auf die prozessualen Rügen des Beschwerdeführers einzugehen.</w:t>
      </w:r>
    </w:p>
    <w:p>
      <w:r>
        <w:rPr>
          <w:b/>
        </w:rPr>
        <w:t>E. 3.1</w:t>
      </w:r>
    </w:p>
    <w:p>
      <w:r>
        <w:t>Vom Beschwerdeführer wird die Aufhebung der angefochtenen Verfügung und Rückweisung der Sache ans SEM zwar der Form nach bloss im Sinne eines Eventualantrages beantragt, tatsächlich setzt er sich in seiner Beschwerde jedoch zur Hauptsache mit seinen Vorbringen betreffend eine unvollständige Feststellung des rechtserheblichen Sachverhalts und betreffend das Vorliegen einer schweren Gehörsrechtsverletzung auseinander. Da diese Rügen im Bestätigungsfall zu einer Kassation der angefochtenen Verfügung führen würden, wird darauf zuerst eingegangen.</w:t>
      </w:r>
    </w:p>
    <w:p>
      <w:r>
        <w:rPr>
          <w:b/>
        </w:rPr>
        <w:t>E. 3.2</w:t>
      </w:r>
    </w:p>
    <w:p>
      <w:r>
        <w:t>Der Beschwerdeführer macht insbesondere geltend, der entscheidrelevante Sachverhalt sei deshalb nicht genügend erstellt und sein Anspruch auf das rechtliche Gehör sei deshalb verletzt, weil vom SEM aufgrund seiner Minderjährigkeit zwingend notwendige Abklärungen in der Heimat, mithin eine praxiskonforme Abklärung der Frage nach den effektiven Modalitäten respektive nach der praktischen Umsetzung des Wegweisungsvollzuges, unterlassen worden seien. Die diesbezüglichen, sehr umfassenden Ausführungen in der Beschwerde - welche in grundsätzlich zutreffender Weise die massgebliche Praxis wiedergeben - wären in der Tat als ausschlaggebend zu erkennen, wenn der Beschwerdeführer nach wie vor minderjährig wäre. So muss sich das SEM entgegen halten lassen, die im Rahmen der angefochtenen Verfügung trotz unbestrittener Minderjährigkeit verfolgte Argumentationslinie bei der Prüfung des Wegweisungsvollzuges - an welcher das Staatssekretariat selbst noch im Rahmen seiner Vernehmlassung festgehalten hat - stehe in klarem Widerspruch sowohl zum Gesetz (vgl. dazu Art. 69 Abs. 4 AuG [SR 142.20]) als auch zur ständigen Rechtsprechung (vgl. dazu BVGE 2015/30 E. 7.3, mit Verweis auf die ständige Praxis gemäss Entscheidungen und Mitteilungen der [vormaligen] Schweizerischen Asylrekurskommission [EMARK] 2006 Nr. 24 und 1998 Nr. 13). So ist nach Art. 69 Abs. 4 AuG vor einer Ausschaffung von unbegleiteten minderjährigen Ausländerinnen und Ausländern sicherzustellen, dass diese im Rückkehrstaat einem Familienmitglied, einem Vormund oder einer Aufnahmeeinrichtung übergeben werden, welche den Schutz des Kindes gewährleisten (vgl. ferner Art. 10 Abs. 2 der Rückführungsrichtlinie [2008/115/EG]). Demnach müssen vom SEM noch vor Erlass der wegweisenden Verfügung konkrete Abklärungen inklusive der allfälligen Übernahmezusicherungen einer geeigneten Institution vorgenommen beziehungsweise eingeholt werden, wenn eine unbegleitete minderjährige Person nicht direkt zu ihrer Familie zurückgeführt werden kann, was im Übrigen ebenfalls noch vor Erlass der wegweisenden Verfügung erstellt werden müsste (vgl. zum Ganzen die vorstehend zitierte Praxis). Seinen diesbezüglichen Verpflichtungen ist das SEM im Rahmen der angefochtenen Verfügung auch nicht ansatzweise nachgekommen. Der Beschwerdeführer ist indes in der Zwischenzeit volljährig geworden und er verkennt namentlich im Rahmen seiner Replikeingabe, dass dadurch sein Rechtsschutzinteresse (im Sinne von Art. 48 Abs. 1 Bst. c VwVG) an den beantragten Abklärungen in der Heimat weggefallen ist, da solche nur im Falle nach wie vor bestehender Minderjährigkeit vorzunehmen sind. Die mit Blick auf die vormalige Minderjährigkeit beantragte Rückweisung der Sache zwecks nachträglicher Sachverhaltsabklärungen fällt daher zum heutigen Zeitpunkt ausser Betracht. Auch wenn mit der angefochtenen Verfügung das rechtliche Gehör des Beschwerdeführers verletzt wurde, ist nach Erreichen der Volljährigkeit eine bloss noch "erzieherische Rückweisung" der Sache ans SEM abzulehnen. Die vorgenannten Umständen sind aber immerhin - wie vom Beschwerdeführer zum Schluss der Replikeingabe geltend gemacht - im Rahmen der Kostenverlegung zu berücksichtigen (vgl. unten, E. 6).</w:t>
      </w:r>
    </w:p>
    <w:p>
      <w:r>
        <w:rPr>
          <w:b/>
        </w:rPr>
        <w:t>E. 3.3</w:t>
      </w:r>
    </w:p>
    <w:p>
      <w:r>
        <w:t>Der Beschwerdeführer beruft sich im Weiteren darauf, er sei vom SEM in Bambara und damit nicht in seiner Muttersprache Maninka angehört worden, was zu einer unvollständigen Sachverhaltsfeststellung geführt haben dürfte und eine Gehörsrechtsverletzung darstelle. In dieser Hinsicht ist allerdings zunächst auf das Folgende hinzuweisen: Nachdem sich der damals noch minderjährige Beschwerdeführer im Zeitpunkt seiner Gesuchseinreichung noch als Kind respektive als Jugendlicher darstellte, und nicht bereits als junger Erwachsener, wurde diesem Umstand vom Staatssekretariat während des Verfahrens durchaus gebührend Rechnung getragen. So wurde der Beschwerdeführer bereits im Rahmen der Befragung zur Person vom 24. September 2015 als Kind erkannt und die ein Jahr später erfolgte Anhörung vom 13. September 2016 wurde in einer Art und Weise aufgebaut und durchgeführt, welcher er offenkundig ohne weiteres folgen konnte. Aus der Anmerkung zum Protokoll vonseiten der Hilfswerkvertretung (vgl. oben, Bst. B [zweiter Absatz]) ergibt sich im Übrigen nichts anderes. Tatsächlich war der Beschwerdeführer zum Zeitpunkt der Anhörung schon (...)-jährig, der Anhörung hätte jedoch auch eine noch jüngere Person mühelos folgen können. So wurden die massgeblichen Fragen nach seinem Alter, nach seiner Herkunft und insbesondere nach seinen familiären Verhältnissen und Verbindungen im Verlauf der Anhörung Schritt für Schritt angegangen. Dies soweit ersichtlich in einer durchaus entspannten Form, hat doch der Beschwerdeführer beispielsweise sehr frei über seine andauernden telefonischen Kontakte mit seiner Mutter berichtet. Dem Beschwerdeführer wurde damit zweifelsohne in altersgerechter Form hinreichend Gelegenheit geboten, sich zu seiner Person und zu seinen Gesuchsgründen umfassend zu äussern. Zwar hält das SEM dafür, von dieser Möglichkeit habe er keinen Gebrauch gemacht, indem seine Angaben und Ausführungen praktisch in jeder Hinsicht völlig widersprüchlich seien. Die diesbezüglichen Erwägungen des SEM vermögen jedoch aufgrund der Aktenlage nicht zu überzeugen, jedenfalls nicht in der vom Staatssekretariat vertretenen, absoluten Form. Tatsächlich muss sich das Staatssekretariat in diesem Zusammenhang entgegen halten lassen, es habe in seinen Erwägungen der Minderjährigkeit des Beschwerdeführers im Befragungs- und Anhörungszeitpunkt nicht hinreichend Rechnung getragen. So entsprechend die vorhandenen Angaben zur Herkunft und zum persönlichen Hintergrund in der vorliegenden Form durchaus dem, was von einer Person erwartet werden darf, welche nur über eine mässige Schulbildung verfügt (von einer solchen ist indes durchaus auszugehen) und welche ihre Heimat bereits in einem Alter von unter (...) Jahren verlassen hat. Bei einer Gesamtbetrachtung wird im Übrigen ohne weiteres ersichtlich, welche Elemente des Sachverhaltsvortrages tatsächlichen Gegebenheiten entsprechen dürften (so ein massgeblicher Teil der Schilderungen zur Herkunft und zu den familiären Verhältnissen) und welche Elemente dies ganz klar nicht tun (so die unsubstanziierten Vorbringen über den angeblichen in Gao erlebten Überfall, welche in der vorliegenden Form den Sachverhaltsvortrag ohne weiteres als Konstrukt erkennen lassen). Entgegen den vorinstanzlichen Erwägungen lassen sich beispielswiese auch die geographischen Angaben des Beschwerdeführers mit den tatsächlichen Gegebenheiten vor Ort in Einklang bringen, jedenfalls soweit er über seine Herkunft ursprünglich aus der Ortschaft C._______ berichtet, bei welcher es sich tatsächlich um einen Nachbarort der Ortschaft D._______ handelt. In dieser Hinsicht hat der Beschwerdeführer zudem schlüssige Beweismittel nachgereicht (vgl. oben, Bst. A.e.). Ganz anders verhält es sich demgegenüber mit seinen Angaben beispielsweise zu angeblichen Lage von Gao, wo er einen Überfall erlebt haben will, oder zum aktuellen Aufenthalt seiner Mutter angeblich in G._________, was er erst ganz zum Schluss der Anhörung und im Widerspruch zu seinen früheren Angaben einbrachte. Entgegen den anders lautenden Vorbringen besteht mit Blick auf diese Ausgangslage zugleich kein Anlass zur Annahme, der Beschwerdeführer wäre aus sprachlichen Gründen in irgendeiner Weise in seinem Sachverhaltsvortrag eingeschränkt worden. Das SEM verweist im Rahmen seiner Vernehmlassung denn auch zu Recht darauf hin, mangels Hinweisen auf Verständigungsprobleme habe kein Anlass bestanden, an der vom Beschwerdeführer bezeichneten Muttersprache zu zweifeln. Die anders lautenden Vorbringen gehen schliesslich nicht nur aufgrund der Aktenlage fehl, sie blenden auch den länderspezifischen Kontext aus. So handelt es sich bei Bambara und Maninka nicht um unterschiedliche, sondern um überaus eng miteinander verwandte Sprache, mithin eher um blosse Dialekte der Grundsprache, welche als "Manding" oder "Mandekan" bezeichnet wird. Je nach Autor werden zwar in der Einteilung der verschiedenen Sprach-Untergruppen leicht unterschiedliche Ansätze verfolgt (vgl. bspw. Christopher Mosley and R. E. Asher [Hrsg.], Atlas of the World's Languages, London, 199 [Section 8, Map 112], gegenüber der Einteilung des Instituts für Afrikanistik der Universität Wien [http://www.univie.ac.at/sikwa/bambara18.pdf; abgerufen am 2. März 2017]), was jedoch nichts daran ändert, dass sich Bambara- und Maninka-Sprechende gegenseitig relativ mühelos verstehen. Teilweise werden denn auch Bambara und Malinke (Maninka) zusammen mit Dyula als eine einzige Sprache betrachtet (so etwa vom Institut für Asien- und Afrika-Wissenschaften der Humboldt-Universität zu Berlin [https://www.iaaw.hu-berlin.de/de/region/afrika/studium/sprachen/bambara/bambara; abgerufen am 2. März 2017]). Nach dem Gesagten besteht insgesamt kein Anlass zur Annahme, sprachliche Probleme hätten den Beschwerdeführer an einem vollständigen und korrekten Sachverhaltsvortrag gehindert.</w:t>
      </w:r>
    </w:p>
    <w:p>
      <w:r>
        <w:rPr>
          <w:b/>
        </w:rPr>
        <w:t>E. 3.4</w:t>
      </w:r>
    </w:p>
    <w:p>
      <w:r>
        <w:t>Nach vorstehenden Erwägungen kommt im Urteilszeitpunkt dem vorstehend beschriebenen Mangel der angefochtenen Verfügung in der Sache keine Relevanz mehr zu und bedarf es in diesem Zusammenhang auch nicht mehr weiterer Sachverhaltsabklärungen. Der entscheidrelevante Sachverhalt ist vielmehr als hinreichend erstellt zu erkennen, womit die beantragte Rückweisung der Sache an die Vorinstanz ausser Betracht fällt und das Gericht einen Entscheid in der Sache zu treffen hat (Art. 61 Abs. 1 VwVG).</w:t>
      </w:r>
    </w:p>
    <w:p>
      <w:r>
        <w:rPr>
          <w:b/>
        </w:rPr>
        <w:t>E. 4.1</w:t>
      </w:r>
    </w:p>
    <w:p>
      <w:r>
        <w:t>Ist der Vollzug der Wegweisung nicht zulässig, nicht zumutbar oder nicht möglich, so regelt das SEM das Anwesenheitsverhältnis nach den Bestimmungen über die vorläufige Aufnahme von Ausländern (Art. 44 [zweiter Satz] AsylG i.V.m. Art. 83 Abs. 1 AuG). Festzuhalten bleibt in diesem Zusammenhang, dass bezüglich der Geltendmachung von Wegweisungsvollzugshindernissen gemäss Praxis des Bundesverwaltungsgerichts der gleiche Beweisstandard wie bei der Flüchtlingseigenschaft gilt, das heisst, allfällige Vollzugshindernisse sind zu beweisen, wenn der strikte Beweis möglich ist, und andernfalls wenigstens glaubhaft zu machen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Grundsatz der Nichtrückschiebung schützt indes nur Personen, welche die Flüchtlingseigenschaft erfüllen (vgl. Mario Gattiker, Das Asyl- und Wegweisungsverfahren, 3. Aufl., Bern 1999, S. 89). Nachdem die Verneinung der Flüchtlingseigenschaft unangefochten in Rechtskraft erwachsen ist, kann das in Art. 5 AsylG verankerte Prinzip des flüchtlingsrechtlichen Non-Refoulement vorliegend keine Anwendung finden. Eine Rückkehr des Beschwerdeführers nach Mali ist somit unter dem Aspekt von Art. 5 AsylG rechtmässig. Sodann ergeben sich weder aus den Aussagen des Beschwerdeführers noch aus den Akten Anhaltspunkte dafür, dass er für den Fall einer Rückführung nach Mali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Falle einer Rückschiebung Folter oder unmenschliche Behandlung drohen würde (vgl. dazu EGMR, Saadi gegen Italien, Urteil vom 28. Februar 2008, Nr. 37201/06, §§ 124-127 m.w.H.). Schliesslich lässt auch die allgemeine Menschenrechtssituation in Mali den Wegweisungsvollzug nicht als unzulässig erscheinen.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anzuordnen (vgl. Botschaft zum Bundesgesetz über die Ausländerinnen und Ausländer vom 8. März 2002, BBl 2002 3818). Im Rahmen der angefochtenen Verfügung äussert sich das SEM nur ansatzweise zur Frage der Zumutbarkeit des Wegweisungsvollzuges, da es sich in diesem Zusammenhang vornehmlich auf die die angeblich praktisch vollständige Unglaubhaftigkeit der Angaben und Ausführung des Beschwerdeführers beruft. Immerhin verweist das Staatssekretariat auf die regelmässigen Kontakte des Beschwerdeführers zur Mutter und auf seine mutmasslich vorhandenen familiären Anknüpfungspunkte. Der Beschwerdeführer macht demgegenüber geltend, der Wegweisungsvollzug sei nur schon aufgrund der allgemeinen Lage in seiner Heimat als unzumutbar zu erkennen. Daneben beruft er sich auf das angebliche Fehlen nicht nur einer Schulbildung, sondern auch von persönlichen Anknüpfungspunkten in der Heimat. Dem SEM wurde schon im Rahmen der vorstehenden Erwägungen entgegengehalten, dass sich den Akten durchaus verwertbare Angaben zur Herkunft des Beschwerdeführers und zu seinen familiären Verhältnissen entnehmen lassen, welche einer Würdigung zugänglich sind. Dem Beschwerdeführer ist wiederum zu entgegnen, dass er offenkundig aus dem Südwesten von Mali und damit aus einer Region stammt, welche nie vom Bürgerkrieg in Norden des Landes betroffen war, und dass er in seiner Heimat offenkundig auch weiterhin über enge persönliche Anknüpfungspunkte verfügt. So hat er im Rahmen der Anhörung nicht nur über seinen regelmässigen telefonischen Kontakt zur Mutter berichtet, sondern im Nachgang zur Anhörung neben dem Original seiner Geburtsurkunde auch noch das Original eines erst am 30. August 2016 von der zuständigen Gemeindeverwaltung von E._________ ausgestellten Geburtsregisterauszugs nachgereicht (vgl. oben, Bst. A.e.). Damit ist ausgewiesen, dass der Beschwerdeführer nach wie vor in ständigem Kontakt zu seinen engsten Angehörigen (Mutter, Bruder und Schwester) steht, welche sich im Übrigen aufgrund der Aktenlage auch weiterhin am ehesten entweder in der Gemeinde E._________ oder aber in der Stadt B._______ aufhalten dürften. Der erst zum Schluss der Anhörung behauptete Aufenthalt der Mutter nicht am bisherigen Wohnort in B._______, sondern angeblich im weit entfernten G._________ (vgl. oben, Bst. B [erster Absatz am Ende]), überzeugt nicht. Wenn der Beschwerdeführer schliesslich im Rahmen der Beschwerde geltend macht, sein Bruder halte sich heute in Kayes auf, ist ihm wiederum zu entgegnen, dass er auch diese Stadt über die ihm gemäss Aktenlage durchaus bekannte Bahnlinie erreichen kann, welche von Bamako über B._______ (und später auch E._________) nach Kayes führt. Vor diesem Hintergrund darf davon ausgegangen werden, der Beschwerdeführer könne relativ einfach zu seinen Angehörigen zurückkehren, zu welchen er weiterhin engen Kontakt pflegt. Der Beschwerdeführer lässt schliesslich auch keine gesundheitlichen Probleme erkennen, welche gegen die Zumutbarkeit des Wegweisungsvollzuges sprechen würden. Das Beschwerdevorbringen betreffend seine angeblich mangelnde Schulbildung ist aufgrund der Aktenlage als weder überzeugend noch entscheidrelevant zu erkennen. Mit Blick auf seine anders lautenden Vorbringen bleibt der Beschwerdeführer darauf hinzuweisen, dass er das SEM über das für ihn zuständige (... [kantonale Migrationsamt]) um Ausrichtung von Rückkehrhilfe ersuchen kann (Art. 93 AsylG i.V.m. Art. 62 ff. der Asylverordnung 2 vom 11. August 1999 [AsylV 2, SR 142.312]). Nach diesen Feststellungen erweist sich der Vollzug der Wegweisung als zumutbar, auch wenn der Beschwerdeführer gerade erst volljährig geworden ist.</w:t>
      </w:r>
    </w:p>
    <w:p>
      <w:r>
        <w:rPr>
          <w:b/>
        </w:rPr>
        <w:t>E. 4.4</w:t>
      </w:r>
    </w:p>
    <w:p>
      <w:r>
        <w:t>Schliesslich ist auch von der Möglichkeit des Wegweisungsvollzugs auszugehen (Art. 83 Abs. 2 AuG), da der Beschwerdeführer verpflichtet ist, sich bei der zuständigen Vertretung seines Heimatstaates die für eine Rückkehr notwendigen Reisedokumente zu beschaffen (Art. 8 Abs. 4 AsylG; BVGE 2008/34 E. 12).</w:t>
      </w:r>
    </w:p>
    <w:p>
      <w:r>
        <w:rPr>
          <w:b/>
        </w:rPr>
        <w:t>E. 4.5</w:t>
      </w:r>
    </w:p>
    <w:p>
      <w:r>
        <w:t>Zusammenfassend ergibt sich, dass der Vollzug der Wegweisung nach Mali als zulässig, zumutbar und möglich zu erkennen ist, womit die beantragte Anordnung einer vorläufigen Aufnahme in der Schweiz ausser Betracht fällt (Art. 83 Abs. 1-4 AuG).</w:t>
      </w:r>
    </w:p>
    <w:p>
      <w:r>
        <w:rPr>
          <w:b/>
        </w:rPr>
        <w:t>E. 5</w:t>
      </w:r>
    </w:p>
    <w:p>
      <w:r>
        <w:t>Nach vorstehenden Erwägungen ergibt sich zusammenfassend, dass im Urteilszeitpunkt den als rechtsfehlerhaft erkannten Aspekten der angefochtenen Verfügung keine entscheidrelevante Bedeutung mehr zukommt und die für den vorliegenden Entscheid wesentlichen Sachverhaltsmomente richtig und vollständig erstellt sind (Art. 106 Abs. 1 AsylG). Bei dieser Sachlage ist die angefochtene Verfügung im Resultat zu bestätigen und die dagegen erhobene Beschwerde abzuweisen.</w:t>
      </w:r>
    </w:p>
    <w:p>
      <w:r>
        <w:rPr>
          <w:b/>
        </w:rPr>
        <w:t>E. 6.1</w:t>
      </w:r>
    </w:p>
    <w:p>
      <w:r>
        <w:t>Bei diesem Ausgang des Verfahrens wären die Kosten grundsätzlich dem Beschwerdeführer aufzuerlegen (Art. 63 Abs. 1 VwVG). Aus vorstehenden Erwägungen ergibt sich jedoch, dass die angefochtene Verfügung während des gesamten Verfahrens an einem schwerwiegenden Mangel litt, welcher zweifelsohne zu einer Kassation geführt hätte, wäre der Beschwerdeführer in der Zwischenzeit nicht volljährig geworden. Der Mangel als solcher besteht zwar nach wie vor, jedoch kommt diesem nach Erreichen der Volljährigkeit keine Bedeutung mehr zu. Zu berücksichtigt ist jedoch, dass dem Beschwerdeführer im Rahmen der angefochtenen Verfügung unter Zwangs- und Haftandrohung eine Ausreisefrist auf einen Zeitpunkt noch vor Erreichen seiner Volljährigkeit angesetzt worden war. Aus dem Umstand, dass der damals noch minderjährige Beschwerdeführer die Durchsetzung des rechtsfehlerhaften Entscheides nur durch die Einreichung seiner Beschwerde hat verhindern können, darf ihm jedoch kein finanzieller Nachteil erwachsen, weshalb ihm keine Kosten aufzuerlegen sind (vgl. BVGE 2008/47). Damit erweist sich das Gesuch um Gewährung der unentgeltlichen Rechtspflege (im Sinne von Art. 65 Abs. 1 VwVG) im Nachhinein als gegenstandlos.</w:t>
      </w:r>
    </w:p>
    <w:p>
      <w:r>
        <w:rPr>
          <w:b/>
        </w:rPr>
        <w:t>E. 6.2</w:t>
      </w:r>
    </w:p>
    <w:p>
      <w:r>
        <w:t>Nach dem vorstehend Gesagten ist dem Beschwerdeführer schliesslich trotz Unterliegens eine angemessene Parteientschädigung für die ihm aus der Beschwerdeführung erwachsenen, notwendigen Kosten zuzusprechen (Art. 64 Abs. 1 VwVG; Art. 7 ff. des Reglements über die Kosten und Entschädigungen vor dem Bundesverwaltungsgericht vom 21. Februar 2008 [VGKE, SR 173.320.2]). Die Parteientschädigung, welche dem Beschwerdeführer vom SEM zu entrichten ist, ist aufgrund der am 20. Februar 2017 eingereichten Kostennote seines Rechtsvertreters, welche als der Sache angemessen erscheint und den massgeblichen Bemessungsfaktoren entspricht, auf Fr. 1'420.- festzusetzen. Damit erweist sich auch das Gesuch um Gewährung der amtlichen Verbeiständung (nach Art. 110a Abs. 1 und 3 AsylG) im Nachhinein als gegenstandlos.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