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D-2444/2025 vom 30. Mai 2025</w:t>
      </w:r>
    </w:p>
    <w:p>
      <w:r>
        <w:t>Bundesverwaltungsgericht, 2025-05-30, FR</w:t>
      </w:r>
    </w:p>
    <w:p>
      <w:r>
        <w:rPr>
          <w:b/>
        </w:rPr>
        <w:t xml:space="preserve">Quelle: </w:t>
      </w:r>
      <w:r>
        <w:t>https://mcp.opencaselaw.ch/entscheid/bvger_D-2444_2025</w:t>
      </w:r>
    </w:p>
    <w:p>
      <w:r>
        <w:t>FR: TAF D-2444/2025 du 30 mai 2025</w:t>
      </w:r>
    </w:p>
    <w:p>
      <w:r>
        <w:t>IT: TAF D-2444/2025 del 30 maggio 2025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Philippe Stern est désigné mandataire d'office du recourant dans la présente procédure.</w:t>
      </w:r>
    </w:p>
    <w:p>
      <w:r>
        <w:rPr>
          <w:b/>
        </w:rPr>
        <w:t>E. 5</w:t>
      </w:r>
    </w:p>
    <w:p>
      <w:r>
        <w:t>Une indemnité de 500 francs est allouée à Philippe Stern au titre de sa représentation d'office, à la charge du Tribunal.</w:t>
      </w:r>
    </w:p>
    <w:p>
      <w:r>
        <w:rPr>
          <w:b/>
        </w:rPr>
        <w:t>E. 6</w:t>
      </w:r>
    </w:p>
    <w:p>
      <w:r>
        <w:t>Le présent arrêt est adressé au recourant, au SEM et à l'autorité cantonale. La présidente du collège : Le greffier : Chrystel Tornare Villanueva Michel Jaccottet Expédition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