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D-2440/2011 vom 28. Juni 2011</w:t>
      </w:r>
    </w:p>
    <w:p>
      <w:r>
        <w:t>Bundesverwaltungsgericht, 2011-06-28, DE</w:t>
      </w:r>
    </w:p>
    <w:p>
      <w:r>
        <w:rPr>
          <w:b/>
        </w:rPr>
        <w:t xml:space="preserve">Quelle: </w:t>
      </w:r>
      <w:r>
        <w:t>https://mcp.opencaselaw.ch/entscheid/bvger_D-2440_2011</w:t>
      </w:r>
    </w:p>
    <w:p>
      <w:r>
        <w:t>FR: TAF D-2440/2011 du 28 juin 2011</w:t>
      </w:r>
    </w:p>
    <w:p>
      <w:r>
        <w:t>IT: TAF D-2440/2011 del 28 giugno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form- und fristgerecht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w:t>
      </w:r>
    </w:p>
    <w:p>
      <w:r>
        <w:t>Die Beschwerde richtet sich gemäss der Begründung ausschliesslich gegen den Vollzug der von der Vorinstanz verfügten Wegweisung. Die Verfügung des BFM vom 30. März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erklärt hat.</w:t>
      </w:r>
    </w:p>
    <w:p>
      <w:r>
        <w:rPr>
          <w:b/>
        </w:rPr>
        <w:t>E. 5.1</w:t>
      </w:r>
    </w:p>
    <w:p>
      <w:r>
        <w:t>In der Beschwerde wird in formeller Hinsicht gerügt, die Vorinstanz habe den Sachverhalt unvollständig abgeklärt, da sie es unterlassen habe, einen Arztbericht über den Gesundheitszustand des Beschwerdeführers einzuholen, obwohl sie von dessen psychischen Problemen gewusst habe. Im Weiteren wird geltend gemacht, es liege eine Verletzung der Begründungspflicht und des Anspruchs des Beschwerdeführers auf rechtliches Gehör vor, da es die Vorinstanz versäumt habe, dessen schlechten Gesundheitszustand in der angefochtenen Verfügung zu erwähnen respektive zu berücksichtigen.</w:t>
      </w:r>
    </w:p>
    <w:p>
      <w:r>
        <w:rPr>
          <w:b/>
        </w:rPr>
        <w:t>E. 5.2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Soweit in der Beschwerde gerügt wird, die Vorinstanz habe den Sachverhalt unvollständig abgeklärt, da sie es unterlassen habe, einen Arztbericht über den Gesundheitszustand des Beschwerdeführers einzuholen, obwohl sie von dessen psychischen Problemen gewusst habe, ist Folgendes festzuhalten: Aus der BFM Akte A 12/7, S. 5 ist ersichtlich, dass der Beschwerdeführer am 30. September 2009 wegen psychischer Probleme einen Arzt im EVZ D._______ aufsuchte, der ihm Medikamente verschrieb. Zudem machte der Beschwerdeführer anlässlich der Anhörung geltend, er könne nicht schlafen, er habe Angst und nehme Tabletten. Da jedoch der Beschwerdeführer dem BFM mit Schreiben vom 25. Januar 2011 mitteilte, dass er seit Juli 2010 finanziell selbständig sei, er eine Arbeit in einem Restaurant gefunden habe, seit September 2010 jeweils am Montag als Freiwilliger in einem Pflegheim arbeite und er beabsichtige, eine Ausbildung zum Pflegefachmann zu machen, durfte die Vorinstanz zum Zeitpunkt des Erlasses der angefochtenen Verfügung davon ausgehen, dass der Beschwerdeführer unter keinen nennenswerten gesundheitlichen Probleme litt, zumal er in diesem Schreiben trotz der ihm obliegenden Mitwirkungspflicht (Art. 8 AsylG) mit keinem Wort erwähnte, noch immer unter gesundheitlichen Problemen zu leiden. Der Vorinstanz kann daher nicht vorgehalten werden, sie habe es pflichtwidrig unterlassen, einen Arztbericht über den Gesundheitszustand des Beschwerdeführers einzuholen und damit den Sachverhalt unvollständig abgeklärt. Deshalb und da aufgrund der Einreichung medizinischer Unterlagen durch den Beschwerdeführer auf Beschwerdestufe der rechtserhebliche Sachverhalt genügend erstellt ist, kann vorliegend darauf verzichtet werden, die Sache zur weiteren Prüfung an die Vorinstanz zurückzuweisen.</w:t>
      </w:r>
    </w:p>
    <w:p>
      <w:r>
        <w:rPr>
          <w:b/>
        </w:rPr>
        <w:t>E. 5.4</w:t>
      </w:r>
    </w:p>
    <w:p>
      <w:r>
        <w:t>Hinsichtlich der Behauptung, es liege eine Verletzung der Begründungspflicht beziehungsweise des Anspruchs des Beschwerdeführers auf rechtliches Gehör vor, da die Vorinstanz es versäumt habe, dessen schlechten Gesundheitszustand in der angefochtenen Verfügung zu erwähnen respektive zu berücksichtigen, ist darauf hinzuweisen, das sich das BFM bei der Begründung ihrer Verfügung auf die für den Entscheid wesentlichen Gesichtspunkte beschränken durfte und nicht gehalten war, sich ausdrücklich mit jeder tatbeständlichen Behauptung auseinander zu setzen. Da - wie erwähnt - die Vorinstanz zum Zeitpunkt des Erlasses der angefochtenen Verfügung davon ausgehen durfte, dass der Beschwerdeführer keine nennenswerten gesundheitlichen Beschwerden hatte, war sie auch nicht verpflichtet, sich in der angefochtenen Verfügung explizit zu dessen Gesundheitszustand zu äussern. Die vom Beschwerdeführer erhobene Rüge, die Vorinstanz habe ihre Begründungspflicht respektive das rechtliche Gehör verletzt, ist daher unbegründet.</w:t>
      </w:r>
    </w:p>
    <w:p>
      <w:r>
        <w:rPr>
          <w:b/>
        </w:rPr>
        <w:t>E. 5.5</w:t>
      </w:r>
    </w:p>
    <w:p>
      <w:r>
        <w:t>Nach dem Gesagten besteht keine Veranlassung, die Verfügung des BFM vom 30. März 2011 aus formellen Gründen aufzuheben, weshalb die diesbezüglichen Anträge abzuweisen sind.</w:t>
      </w:r>
    </w:p>
    <w:p>
      <w:r>
        <w:rPr>
          <w:b/>
        </w:rPr>
        <w:t>E. 6.1</w:t>
      </w:r>
    </w:p>
    <w:p>
      <w:r>
        <w:t>Es bleibt im Folgenden zu prüfen, ob das BFM im vorliegenden Fall den Vollzug der Wegweisung zu Recht als zulässig, zumutbar und möglich erachtet hat.</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6.3.2</w:t>
      </w:r>
    </w:p>
    <w:p>
      <w:r>
        <w:t>Die Vorinstanz wies in ihrer angefochtenen Verfügung zutreffend darauf hin, dass der Grundsatz der Nichtrückschiebung nur Personen schützt, die die Flüchtlingseigenschaft erfüllen.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nicht gelungen. Nach Prüfung der Akten ist mit der Vorinstanz festzuhalten, dass die Behauptung des Beschwerdeführers, wonach er in seinem Heimatland mit G._______ eine Beziehung unterhalten habe und sie hätten heiraten wollen, weswegen er von deren Familie mit dem Tod bedroht werde, nicht glaubhaft ist, wobei zur Vermeidung von Wiederholungen vorab auf die zutreffenden vorinstanzlichen Erwägungen zu verweisen ist (vgl. Ziffer I, 2). In Ergänzung zu den Ausführungen der Vorinstanz ist festzuhalten, dass sich der Beschwerdeführer auch bezüglich der Person "P._______", die den Kontakt zwischen ihm und G._______ hergestellt habe, erheblich widersprochen hat. So sagte er anlässlich der Kurzbefragung aus, bei "P._______" handle es sich um seinen Freund (Akten BFM A 1/10, S. 5), während er bei der Anhörung vorbrachte, "Putul" sei eine Freundin von G._______ (Akten BFM A 9/16, S. 6). Der Umstand, dass der Beschwerdeführer anlässlich der Befragungen möglicherweise unter psychischen Problemen gelitten hat, vermag diesen sowie andere Ungereimtheiten in den Aussagen des Beschwerdeführers nicht zu erklären. Die Behauptung im Schreiben des "Bangladesh Hindu Buddhist and Christian Unity Council Europe" vom 5. November 2010, wonach es die politische Führung der aktuellen Regierung von Bangladesch und "extremist Islamic group" auf den Beschwerdeführer abgesehen haben, erscheint als nachgeschoben und damit unglaubhaft, zumal der Beschwerdeführer Derartiges anlässlich der Befragungen mit keinem Wort erwähnte. Aufgrund des Gesagten ist davon auszugehen, dass der Beschwerdeführer bei einer Rückkehr nach Bangladesch keine Nachstellungen von Privatpersonen respektive den bangladeschischen Behörden zu befürchten hat. Auch die allgemeine Menschenrechtssituation im Heimatstaat lässt den Wegweisungsvollzug zum heutigen Zeitpunkt nicht als unzulässig erscheinen. Insbesondere führt die Zugehörigkeit des Beschwerdeführers zur hinduistischen Glaubensgemeinschaft nicht zu Unzulässigkeit des Wegweisungsvollzugs. Wie dem (aktuellsten) Arztbericht von Dres. med L._______ sowie M._______ (Psychiatrische Klinik H._______) vom 19. April 2011 zu entnehmen ist, wurde beim Beschwerdeführer eine posttraumatische Belastungsstörung F43.1 diagnostiziert. Dieses gesundheitliche Problem stellt selbst dann unter dem Blickwinkel von Art. 3 EMRK kein völkerrechtliches Vollzugshindernis dar, falls in seinem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vorliegend klarerweise nicht gegeben, zumal sich der Zustand des Beschwerdeführers gemäss der per E-Mail vom 8. Juni 2011 erteilten Auskunft von Dr. med. M._______ (Psychiatrische Klinik H._______) soweit stabilisiert hat, dass er arbeitsfähig ist. Im erwähnten Arztbericht vom 19. April 2011 wird zudem geltend gemacht, dass beim Beschwerdeführer Suizidalität gegeben sei. In der Rechtsmittelschrift wird (sinngemäss) ausgeführt, dass es bei einer Rückkehr des Beschwerdeführers in sein Heimatland voraussichtlich zu einer Retraumatisierung verbunden mit erneuter akuter Suizidalität kommen werde. Im Falle einer drohenden Suizidalität ist nach dem EGMR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geltend gemachten Suizidalität des Beschwerdeführers ist deshalb durch Heranziehen von medizinischem Fachpersonal bei der Ausschaffung Rechnung zu tragen.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Angesichts der heutigen Lage in Bangladesch kann nicht von einer Situation allgemeiner Gewalt oder von kriegerischen oder bürgerkriegsähnlichen Verhältnissen gesprochen werden, welche für den Beschwerdeführer bei einer Rückkehr eine konkrete Gefährdung darstellen würde (vgl. BVGE 2010/8 E. 9.5).</w:t>
      </w:r>
    </w:p>
    <w:p>
      <w:r>
        <w:rPr>
          <w:b/>
        </w:rPr>
        <w:t>E. 6.4.3</w:t>
      </w:r>
    </w:p>
    <w:p>
      <w:r>
        <w:t>Die im (aktuellsten) Arztbericht von Dres. med L._______ sowie M._______ (Psychiatrische Klinik H._______) vom 19. April 2011 aufgeführte posttraumatische Belastungsstörung vermag nicht zur Unzumutbarkeit des Wegweisungsvollzugs zu führen. 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 Nr. 2 E. 9.3.2, mit einem Hinweis auf EMARK 2003 Nr. 24 E. 5a und 5b). Entgegen der Behauptung in der Rechtsmittelschrift ist nach Erkenntnissen des Bundesverwaltungsgerichts die medizinisch-psychia-trische Grundversorgung des Beschwerdeführers in Bangladesch gewährleistet (vgl. UK Border Agency, Country of Origin Information Report, Bangladesh, 20. August 2010, S. 122). Davon ist selbst dann auszugehen, falls eine Behandlung nur bei einem privaten Psychiater durchgeführt werden kann, da der Beschwerdeführer die Möglichkeit hat, bei Bedarf beim BFM einen Antrag auf medizinische Rückkehrhilfe zu stellen (Art. 93 Abs. 1 Bst. d AsylG, Art. 75 der Asylverordnung 2 vom 11. August 1999 über Finanzierungsfragen [AsylV 2, SR 142.312]) und er in Bangladesch über ein tragfähiges Beziehungsnetz verfügt, welches ihn finanziell unterstützen kann. Zudem kann sich der Beschwerdeführer - falls nötig - an die kirchliche Mission in Q._______ wenden, bei der er vor seiner Ausreise aus seinem Heimatland fast sieben Jahre lang lebte und die ihn schon damals unterstützte (Akten BFM A 9/16, S. 4). Die Behauptung in der Beschwerde, wonach das nicht mehr möglich sei, ist nicht belegt. Es kann daher ausgeschlossen werden, dass die Rückkehr des Beschwerdeführers nach Bangladesch zu einer raschen und lebensgefährdenden Beeinträchtigung seines Gesundheitszustandes führen wird. Sollten sich beim Beschwerdeführer im Falle eines allfälligen zwangsweisen Vollzugs der Wegweisung suizidale Tendenzen akzentuieren, wäre dem mit geeigneten medikamentösen oder allenfalls auch psychotherapeutischen Massnahmen entgegenzuwirken, so dass der Beschwerdeführer nicht einer unabwendbaren konkreten Gefahr ernster gesundheitlicher Schäden ausgesetzt ist. Für die Zumutbarkeit des Wegweisungsvollzugs spricht zudem, dass der Beschwerdeführer fast sein ganzes Leben in seinem Heimatland verbracht hat. Überdies verfügt er dort über ein Beziehungsnetz (Familie, Freunde, Bekannte, kirchliche Mission), auf das er sich bei seiner Rückkehr stützen kann und welches ihm eine Reintegration zweifelsohne erleichtern dürfte. Zudem verfügt der Bengalisch und Englisch sprechende Beschwerdeführer über eine zehnjährige Schulbildung, Computerkenntnisse sowie über Berufserfahrung als (...), als (...) und als (...), weshalb es ihm - trotz seiner gesundheitlichen Beschwerden - möglich sein sollte, sich in seinem Heimatland eine eigene Existenzgrundlage aufzubauen. Davon ist umso mehr auszugehen, da sich der Zustand des Beschwerdeführers gemäss der per E-Mail vom 8. Juni 2011 erteilten Auskunft von Dr. med. M._______ (Psychiatrischen Klinik H._______) soweit stabilisiert hat, dass er arbeitsfähig ist. Abgesehen davon ist festzuhalten, dass blosse soziale und wirtschaftliche Schwierigkeiten, von denen die ansässige Bevölkerung im Allgemeinen betroffen ist, nicht genügen, um eine Gefährdung im Sinne von Art. 83 Abs. 4 AuG darzustellen (vgl. BVGE 2008/34 E. 11.2.2, EMARK 2005 Nr. 24 E. 10.1 S. 215). Im Rahmen einer Gesamtwürdigung sämtlicher Faktoren ist somit zusammenfassend festzuhalten, dass der Vollzug der Wegweisung des Beschwerdeführers nach Bangladesch als zumutbar zu erachten ist. Der Beschwerdeführer vermag mit seinen Beschwerdevorbringen und den eingereichten Beweismitteln zu keiner anderen Betrachtungsweise zu führen, weshalb es sich erübrigt, weiter darauf einzugehen.</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Die Vorinstanz hat den Vollzug der Wegweisung im Ergebnis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25. Mai 2011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