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D-2439/2019 vom 29. Oktober 2021</w:t>
      </w:r>
    </w:p>
    <w:p>
      <w:r>
        <w:t>Bundesverwaltungsgericht, 2021-10-29, DE</w:t>
      </w:r>
    </w:p>
    <w:p>
      <w:r>
        <w:rPr>
          <w:b/>
        </w:rPr>
        <w:t xml:space="preserve">Quelle: </w:t>
      </w:r>
      <w:r>
        <w:t>https://mcp.opencaselaw.ch/entscheid/bvger_D-2439_2019</w:t>
      </w:r>
    </w:p>
    <w:p>
      <w:r>
        <w:t>FR: TAF D-2439/2019 du 29 octobre 2021</w:t>
      </w:r>
    </w:p>
    <w:p>
      <w:r>
        <w:t>IT: TAF D-2439/2019 del 29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 Aufgrund der Zuweisung der Beschwerdeführerin in die Testphase des Verfahrenszentrums in J._______ ist sodann die Verordnung vom 4. September 2013 über die Durchführung von Testphasen zu den Beschleunigungsmassnahmen im Asylbereich (TestV, SR 142.318.1, vgl. Art. 1 und Art. 4 Abs. 1 TestV) anwendbar.</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38 TestV i.V.m. aArt.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w:t>
      </w:r>
    </w:p>
    <w:p>
      <w:r>
        <w:t>Antragsgemäss wird das vorliegende Verfahren mit demjenigen der Eltern beziehungsweise des Bruders koordiniert beurteilt.</w:t>
      </w:r>
    </w:p>
    <w:p>
      <w:r>
        <w:rPr>
          <w:b/>
        </w:rPr>
        <w:t>E. 4.1</w:t>
      </w:r>
    </w:p>
    <w:p>
      <w:r>
        <w:t>In der Beschwerde werden formelle Rügen erhoben, welche vorab zu behandeln sind, da sie allenfalls geeignet sein könnten, eine Kassation der vorinstanzlichen Verfügung zu bewirken.</w:t>
      </w:r>
    </w:p>
    <w:p>
      <w:r>
        <w:rPr>
          <w:b/>
        </w:rPr>
        <w:t>E. 4.2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(vgl. BVGE 2015/10 E. 3.2 m.w.H.).</w:t>
      </w:r>
    </w:p>
    <w:p>
      <w:r>
        <w:rPr>
          <w:b/>
        </w:rPr>
        <w:t>E. 4.3</w:t>
      </w:r>
    </w:p>
    <w:p>
      <w:r>
        <w:t>Nach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w:t>
      </w:r>
    </w:p>
    <w:p>
      <w:r>
        <w:rPr>
          <w:b/>
        </w:rPr>
        <w:t>E. 4.4</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w:t>
      </w:r>
    </w:p>
    <w:p>
      <w:r>
        <w:rPr>
          <w:b/>
        </w:rPr>
        <w:t>E. 4.5</w:t>
      </w:r>
    </w:p>
    <w:p>
      <w:r>
        <w:t>Soweit beanstandet wird, die Vorinstanz habe die Akten voreingenommen und selektiv gewürdigt, ist festzustellen, dass die Begründungspflicht zwar verlangt, dass die Behörde ihren Entscheid so begründet, dass die betroffene Person ihn gegebenenfalls sachgerecht anfechten kann (vgl. BVGE 2007/30 E. 5.6), jedoch ist es nicht erforderlich, dass sich die Begründung mit allen Parteipunkten einlässlich auseinandersetzt und jedes einzelne Vorbringen ausdrücklich widerlegt (vgl. BGE 136 I 184 E. 2.2.1). Es genügt - wie dies vorliegend der Fall ist -, wenn sich die verfügende Behörde auf die wesentlichen Gesichtspunkte beschränkt und dabei die Überlegungen kurz anführt, von denen sie sich leiten liess und auf welche sie ihren Entscheid stützt (vgl. BVGE 2008/47 E. 3.2). Eine Voreingenommenheit ist nicht ersichtlich. Zum Vorhalt, die protokollierten nonverbalen Kriterien seien gänzlich ausser Acht gelassen worden, ist auf aussagepsychologische Erkenntnisse zu verweisen, wonach Emotionen respektive das Fehlen von Emotion oder nonverbale Reaktionen verschiedene Ursachen haben können und deshalb oft nicht mit der Wahrheit korrelieren, womit sie nur als schwaches Indiz für die Glaubhaftigkeitsprüfung beizuziehen sind (vgl. Revital Ludewig/Daphna Tavor/Sonja Baumer, Wie können aussagepsychologische Erkenntnisse Richtern, Staatsanwälten und Anwälten helfen?, AJP 2011, S:1421ff.; https://easo.europa.eu/sites/default/files/EASO-Evidence-and-Credibility-Assessment-JA-DEG.pdf, Beweiswürdigung Und Glaubhaftigkeitsprüfung Im Rahmen Des Gemeinsamen Europäischen Asylsystems [Geas] [europa.eu], Richterliche Analyse: Beweiswürdigung und Glaubhaftigkeitsprüfung im Rahmen des Gemeinsamen europäischen Asylsystems Kap. 3.4.2 und 6.4, m.w.H.). Vor diesem Hintergrund hat die Vorinstanz zu Recht allfälligen nonverbalen Indizien nicht mehr Gewicht beigemessen.</w:t>
      </w:r>
    </w:p>
    <w:p>
      <w:r>
        <w:rPr>
          <w:b/>
        </w:rPr>
        <w:t>E. 4.6</w:t>
      </w:r>
    </w:p>
    <w:p>
      <w:r>
        <w:t>Weiter ist festzuhalten, dass auch keine Rechtsverletzung darin zu erkennen ist, dass das SEM nicht weiter auf die Situation der im Ausland lebenden Onkel eingegangen ist, zumal sich die Beschwerdeführerin im Rahmen der Anhörungen nicht auf eine Reflexverfolgung aufgrund der Verwandtschaft mit diesen berufen hat.</w:t>
      </w:r>
    </w:p>
    <w:p>
      <w:r>
        <w:rPr>
          <w:b/>
        </w:rPr>
        <w:t>E. 4.7</w:t>
      </w:r>
    </w:p>
    <w:p>
      <w:r>
        <w:t>Im Übrigen wird die Frage zur Feststellung des rechtserheblichen Sachverhalts mit derjenigen der rechtlichen Würdigung vermengt, wenn beanstandet wird, dass die Vorinstanz zu Unrecht zu einem anderen, als von der Beschwerdeführerin erhofften Schluss kam, indem sie ihre Vorbringen und diejenigen ihres Vaters als unglaubhaft einstufte. Dies stellt weder eine ungenügende Sachverhaltsabklärung noch eine Verletzung der Begründungspflicht dar. Daran vermag auch nichts zu ändern, dass auf Beschwerdeebene eine Botschaftsabklärung eingeleitet wurde, zumal diese im Zusammenhang mit den erst auf Beschwerdeebene eingereichten Gerichtsdokumenten stand.</w:t>
      </w:r>
    </w:p>
    <w:p>
      <w:r>
        <w:rPr>
          <w:b/>
        </w:rPr>
        <w:t>E. 4.8</w:t>
      </w:r>
    </w:p>
    <w:p>
      <w:r>
        <w:t>Angesichts der vorangehenden Erwägungen kommt das Bundesverwaltungsgericht zum Schluss, dass keine formellen Verfahrensfehler festzustellen und die Rügen der Beschwerdeführenden als unbegründet zurückzuweisen sind, weshalb das Gericht in der Sache selbst entscheidet (Art. 61 Abs. 1 VwVG).</w:t>
      </w:r>
    </w:p>
    <w:p>
      <w:r>
        <w:rPr>
          <w:b/>
        </w:rPr>
        <w:t>E. 5</w:t>
      </w:r>
    </w:p>
    <w:p>
      <w:r>
        <w:t>Im Zusammenhang mit den durch das Gericht durchgeführten Botschaftsabklärungen wird schliesslich gerügt, das rechtliche Gehör zur Botschaftsauskunft sei ungenügend gewährt worden. Die teilweise vagen Ausführungen und die Anonymität des Vertrauensanwalts seien problematisch, und eine Überprüfung der Unabhängigkeit, Befangenheit oder einer Interessenkollision respektive Neutralität dieser Person werde somit verunmöglicht. Auch dieser Einwand vermag jedoch nicht durchzudringen. Im Sinne von Art. 28 VwVG wurde praxisgemäss der wesentliche Inhalt der Botschaftsantwort zusammengefasst und die Gelegenheit gegeben, sich zum Abklärungsbericht zu äussern. Botschaftsantworten unterstehen insofern der Geheimhaltung, als wesentliche öffentliche wie auch private Interessen diese erfordern (vgl. Art. 27 Abs. 1 VwVG). Bei einer vollständigen Offenlegung des Abklärungsberichts besteht die Gefahr, dass die detaillierten Fälschungserkenntnisse durch eine asylsuchende Person (sei dies mit oder ohne Absicht) an Dritte weitergegeben und von diesen missbräuchlich verwendet werden könnten. Ausserdem muss die Identität von Auskunftspersonen geschützt bleiben (vgl. BVGE 2011/37 E. 5.4.4, Entscheidungen und Mitteilungen der Schweizerischen Asylrekurskommission [EMARK] 2004 Nr. 28 E. 7a und b, EMARK 1994 Nr. 1 E. 4c; bestätigt etwa in E-6502/2019 vom 19. März 2020, E. 5.3). Durch Kenntnis des wesentlichen Inhalts war die Beschwerdeführerin sehr wohl in der Lage, Stellung zu den Fälschungsvorwürfen zu nehmen.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7.1</w:t>
      </w:r>
    </w:p>
    <w:p>
      <w:r>
        <w:t>Die Vorinstanz führte in ihrem Entscheid aus, es sei zu bezweifeln, dass die Beschwerdeführerin je in Kontakt mit den iranischen Behörden gestanden habe. Ihre Schilderungen zur Festnahme, zur Befragung sowie zur Haft würden keine Realkennzeichen aufweisen, ein persönlicher Bezug fehle und trotz mehrfacher Nachfrage habe sie ihre Aussagen praktisch wortgetreu wiederholt. Insgesamt sei von einem konstruierten Sachverhalt auszugehen, insbesondere, da es sich bei den Vorbringen um einschneidende Erlebnisse gehandelt habe, zu welchen detaillierte Ausführungen sowie eine persönliche Auseinandersetzung zu erwarten gewesen wären. Ferner falle auf, dass auch ihre Aussagen zu H. spärlich ausgefallen seien. Des Weiteren sei es zu widersprüchlichen Aussagen gekommen, welche sie nicht habe auflösen können. Zuerst habe sie erklärt, für die behördliche Befragung schriftlich, in einer weiteren Anhörung, telefonisch aufgeboten worden zu sein. Gegen die Glaubhaftigkeit ihrer Vorbringen spreche zudem die Tatsache, dass sie ihren Reisepass nicht eingereicht habe, ihre Ausreise nicht näher habe beschreiben können und es zu kontroversen und stereotypen Angaben gekommen sei. Anlässlich ihrer ersten Befragung habe sie angegeben, nichts über ihren Pass zu wissen, um während der darauffolgenden Anhörung darzulegen, sie sei mit ihrem Pass einige Jahre zuvor in die Türkei gereist. Die von ihren Eltern gemachten Aussagen zu den Fluchtgründen und der Ausreise würden den Eindruck zusätzlich bestätigen, dass es sich um einen konstruierten Sachverhalt handle. Da ihre Ausführungen den Anforderungen an Art. 7 AsylG nicht genügen würden, werde deren Asylrelevanz nicht geprüft. Hinsichtlich der in der Stellungnahme vorgebrachten Kritik, ihre diagnostizierte posttraumatische Belastungsstörung PTBS und die damit einhergehende Beeinträchtigung der Aussagefähigkeit sei nicht berücksichtigt worden, sei zu erwähnen, dass nicht nur die Fluchtgründe, sondern ihre gesamten Schilderungen in höchstem Mass unglaubhaft ausgefallen seien und dies nicht mit einer PTBS erklärt werden könne.</w:t>
      </w:r>
    </w:p>
    <w:p>
      <w:r>
        <w:rPr>
          <w:b/>
        </w:rPr>
        <w:t>E. 7.2</w:t>
      </w:r>
    </w:p>
    <w:p>
      <w:r>
        <w:t>In der Beschwerde wurde moniert, die Beschwerdeführerin sei erstmals am 2. April 2019 und somit erst rund vier Monate nach Einreichen ihres Asylgesuchs befragt worden. Trotz des Hinweises der damaligen Rechtsvertretung in der Stellungnahme habe die Vorinstanz die festgestellte PTBS in keiner Weise berücksichtigt. Weder ihr gesundheitlicher Zustand, noch ihr schüchternes und zurückhaltende Aussageverhalten seien in der Glaubhaftigkeitsprüfung berücksichtigt worden. Ferner sei es zu einem sprachlichen Missverständnis gekommen; der Ausdruck «zu den Agahi gerufen zu werden» bedeute, von ihnen vorgeladen zu werden. Die Aufklärung dieser sprachlichen Ungenauigkeit sei bereits während der Anhörung geklärt, jedoch nicht in der vorinstanzlichen Verfügung erwähnt worden. Es sei nicht nachvollziehbar, dass die Unklarheiten zu ihrem Reisepass sowie zum Reiseweg der Glaubhaftigkeit der relevanten Vorbringen abträglich seien. Sodann sei festzustellen, dass die illegale Ausreise angesichts der Fluchtgeschichte und in der heutigen Lage als solche einen subjektiven Nachfluchtgrund darstelle. Aufgrund der Vorgeschichte der Geschwister ihres Vaters und der illegalen Ausreise nach ihrer Verhaftung sei zudem eine bereits latent vorhandene Reflexverfolgung aktuell geworden und es bestehe eine reale Gefahr, dass sie bei einer allfälligen Rückkehr ins Heimatland einer Verletzung von Art. 3 EMRK sowie Art. 3 UN-Folterkonvention ausgesetzt wäre. Schliesslich sei ein Vollzug der Wegweisung auch unzumutbar, zumal sie unter psychischen Gesundheitsproblemen leide. Auch wenn bei ihr keine (akuten) Suizidabsichten diagnostiziert worden seien, könnte sich dies bei einer konkreten Aussicht auf eine Rücküberstellung in den Iran ändern.</w:t>
      </w:r>
    </w:p>
    <w:p>
      <w:r>
        <w:rPr>
          <w:b/>
        </w:rPr>
        <w:t>E. 7.3</w:t>
      </w:r>
    </w:p>
    <w:p>
      <w:r>
        <w:t>Die Vorinstanz äusserte sich in ihrer Vernehmlassung zur drohenden Reflexverfolgung wegen der im Ausland lebenden Onkel der Beschwerdeführerin dahingehend, dass diese nie geltend gemacht habe, je einer Reflexverfolgung wegen ihrer Onkel ausgesetzt gewesen zu sein. In Bezug auf die nachgereichten Vorladungen und Gerichtsurteile sei zu erwähnen, dass Dokumente wie die von ihr eingereichten leicht erwerbbar seien und Kopien eine schlüssige Überprüfung verunmöglichen würden.</w:t>
      </w:r>
    </w:p>
    <w:p>
      <w:r>
        <w:rPr>
          <w:b/>
        </w:rPr>
        <w:t>E. 7.4</w:t>
      </w:r>
    </w:p>
    <w:p>
      <w:r>
        <w:t>In der Replik bemängelte die Beschwerdeführerin, die Vorinstanz habe es weiterhin unterlassen, den Sachverhalt vertieft abzuklären, ohne dies jedoch schlüssig begründet zu haben. Insbesondere erstaune es, dass der medizinische Sachverhalt nicht abgeklärt respektive die eingereichten Arztberichte unberücksichtigt geblieben seien. Auch könne nicht nachvollzogen werden, weshalb die geltend gemachte Reflexverfolgung nicht thematisiert worden sei. Die vorinstanzlichen Argumente hinsichtlich der eingereichten neuen Beweismittel würden nicht von der Pflicht entbinden, diese sorgfältig zu prüfen, zumal keine Fälschungsmerkmale vorliegen und die Dokumente zudem eine schwerwiegende Verfolgungssituation belegen würden. Es sei bekannt, dass es schwierig sei, solche sensiblen Dokumente aus dem Iran zu schmuggeln, weshalb lediglich Kopien über verschlüsselte soziale Medien zur Beschwerdeführerin gelangt seien. Des Weiteren werde durch die Eingabe der verschiedenen Fotos einer Kundgebung vom 10. Dezember 2019 in J._______, auf welchen die Beschwerdeführerin und ihre Eltern zu sehen sind, ihr andauerndes politisches Engagement belegt.</w:t>
      </w:r>
    </w:p>
    <w:p>
      <w:r>
        <w:rPr>
          <w:b/>
        </w:rPr>
        <w:t>E. 7.5</w:t>
      </w:r>
    </w:p>
    <w:p>
      <w:r>
        <w:t>In der Stellungnahme zur Botschaftsabklärung wurde ausgeführt, es sei nicht auszuschliessen, dass die Vertrauensperson der Schweizerischen Botschaft absichtlich falsche Informationen geliefert oder wesentliche Tatsachen unterdrückt habe, dies aus politisch motivierten Gründen. So könne es sein, dass der beigezogene Vertrauensanwalt parallel für die iranischen Behörden tätig sei. Sollte es sich um die in der Schweiz tätige «Person mit dem phonetischen Namen XXX (Sic!)» handeln, kollaboriere diese mutmasslich mit den iranischen Behörden. Insgesamt sei diesen Abklärungen nur ein eingeschränkter Beweiswert beizumessen und auf BVGE 2009/28 zu verweisen, wonach das iranische Justizsystem als miserabel bezeichnet werde. Einem aktuellen Bericht des European Asylum Support Office (EASO) zufolge existierten eine Vielzahl verschiedener Formate von Gerichtsurteilen. Unter diesen Umständen sei es nachvollziehbar, wenn gewisse Ungereimtheiten auf dem Gerichtsurteil - wie etwa das falsche Zitieren von Artikeln oder abweichenden Formatvorlagen - entstanden seien. Im Besonderen sei es irritierend, dass zwar festgestellt worden sein soll, dass die Beschwerdeführerin legal aus dem Iran ausgereist sei, jedoch das Ausreisedatum nicht genannt werden konnte. Durch die intensive exilpolitische Tätigkeit des Vaters sei die Beschwerdeführerin erheblichen Nachteilen respektive einer Reflexverfolgung ausgesetzt. Dieser habe auf seinem Instagram-Profil inzwischen mehr als 700 regierungskritische Beiträge veröffentlicht. Abschliessend sei erneut darauf hinzuweisen, dass mehrere Verwandte in Europa als Flüchtlinge anerkannt worden seien, weshalb von einer Verfolgung durch die iranischen Behörden auszugehen sei.</w:t>
      </w:r>
    </w:p>
    <w:p>
      <w:r>
        <w:rPr>
          <w:b/>
        </w:rPr>
        <w:t>E. 8.1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8.2</w:t>
      </w:r>
    </w:p>
    <w:p>
      <w:r>
        <w:t>Die Vorinstanz hat sich in ihrer Verfügung eingehend mit der Frage der Glaubhaftigkeit auseinandergesetzt. Wie der Stellungnahme zum Entscheidentwurf vom 8. Mai 2019 korrekterweise zu entnehmen ist, schilderte die Beschwerdeführerin in freier Rede und über eineinhalb Seiten hinweg ihre Fluchtgründe. Sie benutzte teilweise Dialoge in der direkten Rede, wobei auch verschiedene emotionale Gefühlsregungen protokolliert wurden. Dies sind grundsätzlich Indizien, die für die Glaubhaftigkeit sprechen. Dennoch ist festzustellen, dass ihre Ausführungen durchgehend wenig Substanz aufweisen. Vielmehr fällt die repetitive Erzählweise auf, wobei sie sich teilweise derselben Wortwahl bediente, um ihre Fluchtgründe darzulegen, ohne das Erlebte in anderen Worten zu vertiefen oder aus einer anderen Perspektive darzulegen. Obwohl sie die direkte Rede verwendete und viel erzählte, fehlt es ihren Schilderungen insgesamt am typischen sprunghaften Erzählen sowie an persönlichen Überlegungen und nebensächlichen Details, welche Vorbingen als authentisch erscheinen lassen. Zudem konnte sie die relevanten Ereignisse trotz zweimaliger Befragung stets nur chronologisch wiedergeben, ohne dass sie weitere Einzelheiten hinzufügte, Ergänzungen anbrachte oder einzelne Aspekte hervorhob und vertiefte (vgl. SEM-Akte 22/16, F113; SEM-Akte28/15, F42, F78-85). Dies sind Indizien, welche zusätzlich dafür sprechen, dass es sich dabei um ein erlerntes Erzählkonstrukt handelt (vgl. Revital Ludewig/Daphna Tavor/Sonja Baumer, Wie können aussagepsychologische Erkenntnisse Richtern, Staatsanwälten und Anwälten helfen?, AJP 2011, S:1415-1435). Sodann lassen ihre widersprüchlichen Ausführungen zum Vorbringen, wie sie behördlich vorgeladen worden sei, zusätzlich am Wahrheitsgehalt ihrer Aussagen zweifeln: In der ersten Anhörung führte sie aus, eine schriftliche Vorladung erhalten zu haben (vgl. SEM-Akte 22/16, F67, F117) um später darzulegen: «Sie haben angerufen und gesagt, z.B.: In einer halben Stunde müsst ihr dort sein.» (SEM-Akte 28/15, F68). Erst auf den Widerspruch angesprochen, korrigierte sie sich und erklärte, schriftlich vorgeladen worden zu sein und es spiele keine Rolle, ob sie schriftlich oder mündlich vorgeladen worden sei (vgl. SEM-Akte 28/15, F68-75). Angesichts der Wortwahl in der Antwort zur Frage 68 vermag die diesbezügliche Erklärung, es sei zu einem Missverständnis gekommen, da «rufen» im Sinne von «vorladen» mit «anrufen» übersetzt worden sei, nicht zu überzeugen, zumal bei einer schriftlichen Vorladung die Vorladung für «in einer halben Stunde» nicht denkbar ist. Auch die wenig ausführlichen Schilderungen zur illegalen Ausreise der Beschwerdeführerin sowie die widersprüchlichen Angaben zu ihrem Pass sind ihrer persönlichen Glaubwürdigkeit abträglich, zumal von einer Studentin mehr Aussagekraft und präziseres Antworten erwartet werden kann (vgl. SEM-Akte 22/16, F49-64; SEM-Akte28/15, F23-26). Schliesslich fällt das mangelnde Wissen zur Partei, welcher H. sich angeblich anschliessen wollte, auf, was insbesondere vor dem Hintergrund nicht nachvollziehbar ist, als die beiden Freundinnen sich intensiv über den Parteibeitritt als Ausweg aus der Situation von H. unterhalten haben sollen (vgl. SEM-Akte 22/16, F88-92, F118-122). Diese zahlreichen Unglaubhaftigkeitselemente lassen sich nicht mit einer mangelnden Berücksichtigung einer PTBS erklären.</w:t>
      </w:r>
    </w:p>
    <w:p>
      <w:r>
        <w:rPr>
          <w:b/>
        </w:rPr>
        <w:t>E. 8.3</w:t>
      </w:r>
    </w:p>
    <w:p>
      <w:r>
        <w:t>Die geltend gemachten sexuellen Belästigungen können zwar nicht von vornherein als unglaubhaft qualifiziert werden, jedoch ist aus den vorstehenden Erwägungen davon auszugehen, dass sich diese in einem anderen zeitlichen und ursächlichen Zusammenhang ereignet haben, dessen Gründe dem Bundesverwaltungsgericht nicht bekannt sind. Ergänzend ist denn auch festzustellen, dass das Asylrecht nicht zur Wiedergutmachung von geschehenem Unrecht dient, weshalb die Misshandlungen als solche nicht als Grund für die Feststellung der Flüchtlingseigenschaft zu genügen vermögen.</w:t>
      </w:r>
    </w:p>
    <w:p>
      <w:r>
        <w:rPr>
          <w:b/>
        </w:rPr>
        <w:t>E. 8.4</w:t>
      </w:r>
    </w:p>
    <w:p>
      <w:r>
        <w:t>Der Bericht der Schweizer Botschaft in Teheran bestätigt schliesslich die Zweifel am Wahrheitsgehalt der Fluchtgeschichte. Zufolge der Botschaftsabklärung vom 3. Juli 2021 handelt es sich bei den beglaubigten Kopien des Haftbefehls sowie des Gerichtsurteils aufgrund verschiedener inhaltlicher und formeller Mängel um Fälschungen. Weiter ergaben die Abklärungen, dass die auf die Beschwerdeführerin registrierte Adresse von derjenigen auf den Gerichtsdokumenten abweicht und auch keine strafrechtliche Verurteilung gegen sie vorliegt. Sodann bestehen keine Anhaltspunkte dafür, dass sie zum heutigen Zeitpunkt behördlich gesucht wird. Es wird zudem die legale Ausreise bestätigt. Den in der Stellungnahme vom 9. August 2021 vorgebrachten Vorbehalten kann nicht gefolgt werden. Der Abklärungsbericht erscheint detailliert und nachvollziehbar. Das Gericht sieht auch keinen Anlass, an der Neutralität oder Unbefangenheit des beauftragten Vertrauensanwalts zu zweifeln, zumal seine Analysen zu den Gerichtsdokumenten überzeugend sind und sie sich mit den öffentlich zugänglichen Informationen über gefälschte iranische Gerichtsdokumente sowie deren Verbreitung und Beschaffung decken. Die diversen Abweichungen lassen sich nicht - wie in der Stellungnahme vorgebracht - mit einem mangelhaften iranischen Justizsystem und einer unzureichenden Ausbildung von Richtern und Richterinnen erklären. Der Umstand, dass der Vertrauensanwalt zwar die legale Ausreise bestätigen konnte, nicht aber das Ausreisedatum, ist zwar ungewöhnlich, lässt aber ebenso nicht an der Seriosität der Abklärungen zweifeln. Der Vorhalt, die Daten der Beschwerdeführerin würden nicht gebührend sorgfältig behandelt, und die Annahme, der zuständige Vertrauensanwalt liefere aus politisch motivierten Gründen bewusst falsche Informationen, wurden sodann nicht stichhaltig begründet. Die eingereichten Medienberichte vermögen in diesem Zusammenhang jedenfalls nicht zu überzeugen, zumal sie lediglich auf Mutmassungen beruhen. Auch hat das Gericht mehrmals bestätigt, dass Botschaftsabklärungen der Schweizer Botschaft in Teheran als zuverlässig und diskret gelten (vgl. etwa D-982/2021 E. 6.1.4 vom 31. Mai 2021; E-6502/2019 vom 19. März 2020 E. 6.5). Schliesslich ist darauf hinzuweisen, dass in der Eingabe vom 29. Juli 2019 explizit weitere Abklärungen bei der Schweizer Vertretung beantragt wurden. Wäre die grundsätzliche Vertrauenswürdigkeit von Botschaftsabklärungen im Iran - wie in der Stellungnahme behauptet - tatsächlich in Frage zu stellen, ist nicht nachvollziehbar, weshalb ein solches Begehren gestellt worden ist. Insgesamt ist die Kritik an der Arbeitsweise im Zusammenhang mit der Botschaftsauskunft deshalb klar als Schutzbehauptung zurückzuweisen.</w:t>
      </w:r>
    </w:p>
    <w:p>
      <w:r>
        <w:rPr>
          <w:b/>
        </w:rPr>
        <w:t>E. 8.5</w:t>
      </w:r>
    </w:p>
    <w:p>
      <w:r>
        <w:t>In Bezug auf die geltend gemachte Reflexverfolgung ist festzustellen, dass die Beschwerdeführerin zu keinem Zeitpunkt erwähnte, aufgrund ihrer Familienangehörigen Probleme gehabt zu haben, weshalb eine Gefährdung im Sinne einer Reflexverfolgung ausgeschlossen werden kann. Aufgrund des apolitischen Profils der Beschwerdeführerin im Zeitpunkt ihrer Ausreise vermag daran auch nichts zu ändern, dass der Vater angeblich exilpolitisch aktiv sei (vgl. dazu im Übrigen Urteil vom gleichen Tag im Verfahren der Eltern D-2437/2019).</w:t>
      </w:r>
    </w:p>
    <w:p>
      <w:r>
        <w:rPr>
          <w:b/>
        </w:rPr>
        <w:t>E. 8.6</w:t>
      </w:r>
    </w:p>
    <w:p>
      <w:r>
        <w:t>Zusammenfassend kommt das Gericht zum Schluss, dass die Schilderungen zum Verschwinden der Studienfreundin der Beschwerdeführerin zwar möglich erscheinen, jedoch kann in Anbetracht der vorangehenden Erwägungen nicht geglaubt werden, dass es im Nachgang zu einer Verhaftung oder gar zu einer strafrechtlichen Verurteilung gekommen ist.</w:t>
      </w:r>
    </w:p>
    <w:p>
      <w:r>
        <w:rPr>
          <w:b/>
        </w:rPr>
        <w:t>E. 9.1</w:t>
      </w:r>
    </w:p>
    <w:p>
      <w:r>
        <w:t>In einem weiteren Schritt sind die geltend gemachten Nachfluchtgründe zu prüfen. Die Beschwerdeführerin brachte vor, sich in der Schweiz exilpolitisch zu betätigen, und reichte verschiedene Fotos ein, auf welchen sie bei Kundgebungen zu sehen ist.</w:t>
      </w:r>
    </w:p>
    <w:p>
      <w:r>
        <w:rPr>
          <w:b/>
        </w:rPr>
        <w:t>E. 9.2</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EMARK 1995Nr. 7 E. 7b und 8 S. 67 ff.; EMARK 2000 Nr. 16 E. 5a S. 141 f., m.w.H.).</w:t>
      </w:r>
    </w:p>
    <w:p>
      <w:r>
        <w:rPr>
          <w:b/>
        </w:rPr>
        <w:t>E. 9.3</w:t>
      </w:r>
    </w:p>
    <w:p>
      <w:r>
        <w:t>Die allgemeine Menschenrechtslage im Iran wird als grundsätzlich prekär angesehen. Die iranischen Behörden unterdrücken die Meinungsäusserungsfreiheit systematisch, wobei sie häufig weder die eigene Verfassung noch die Gesetze respektieren. Es ist bekannt, dass die iranischen Behörden nicht vor der Überwachung ihrer Staatsbürgerinnen und Staatsbürger im Ausland zurückschrecken. Dies kann insbesondere bei politisch aktiven Iranerinnen und Iranern relevant sein (vgl. dazu etwa das Referenzurteil des BVGer D-830/2016 vom 20. Juli 2016 E. 4.2, E-5292/2014; E-5296/2014 vom 25. Februar 2016 E. 7.4 m.w.H.; D-5947/2019 vom 21. Juli 2021, E. 6.4). Es ist im Einzelfall zu prüfen, ob durch die exilpolitischen Aktivitäten eine ernsthafte Gefahr im Sinne des Asylgesetzes entsteht. Gemäss Praxis des Bundesverwaltungsgerichts konzentrieren sich die iranischen Behörden auf die Erfassung von Personen, welche über die massentypischen, niedrigprofilierten Erscheinungsformen exilpolitischer Proteste hinaus Funktionen wahrnehmen und/oder Aktivitäten vorgenommen haben, die sie aus der Masse der mit dem Regime Unzufriedenen herausheben und als ernsthafte und potentiell gefährliche Regimegegner erscheinen lassen.</w:t>
      </w:r>
    </w:p>
    <w:p>
      <w:r>
        <w:rPr>
          <w:b/>
        </w:rPr>
        <w:t>E. 9.4</w:t>
      </w:r>
    </w:p>
    <w:p>
      <w:r>
        <w:t>Die Beschwerdeführerin machte erstmals mit Eingabe vom 10. August 2020 geltend, in der Schweiz politisch aktiv zu sein und reichte dazu als Beispiel drei Fotos von Kundgebungen vom 25. und 30. Juli 2020 ein. Mit Eingabe vom 3. Dezember 2020 wurden weitere Fotos, drei Flugblätter von angekündigten Kundgebungen sowie ein Screenshot eines unkommentierten Posts ihres Vaters auf Facebook eingereicht. Aus den eingereichten Fotos ist nicht ersichtlich, dass sich ihr Auftreten anlässlich der Kundgebungen von den anderen Teilnehmenden unterscheiden würde und sie in besonderer Weise auffallen würde, sich kritisch zu äussern. Auch die Tatsache, dass ihr Vater zwischenzeitlich rund 700 regierungskritische Beiträge auf Instagram veröffentlichte, ist nicht geeignet, ein herausragendes exilpolitisches Engagement der Beschwerdeführerin zu begründen. Überdies war sie im Iran nie politisch aktiv (vgl. SEM-Akte 22/16, F75). Vor diesem Hintergrund ist davon auszugehen, dass ihre exilpolitische Aktivität nicht über massentypische sowie niedrigprofilierte Erscheinungsformen hinausgeht und sie nicht als eine tatsächliche politische Regimegegnerin wahrgenommen wird, zumal die iranischen Sicherheitsbehörden zwischen tatsächlich politisch engagierten regimekritischen Personen und Exilaktivisten, die mit ihren Aktionen in erster Linie die Chancen auf ein Aufenthaltsrecht zu erhöhen versuchen, zu unterscheiden vermögen (vgl. BVGE 2009/28 E. 7.4.3).</w:t>
      </w:r>
    </w:p>
    <w:p>
      <w:r>
        <w:rPr>
          <w:b/>
        </w:rPr>
        <w:t>E. 9.5</w:t>
      </w:r>
    </w:p>
    <w:p>
      <w:r>
        <w:t>Zusammenfassend kommt das Gericht zum Schluss, dass der Beschwerdeführerin weder zum Zeitpunkt ihrer Ausreise noch zum heutigen Zeitpunkt oder in absehbarer Zeit in begründeter Weise droht, wegen ihrer politischen Aktivitäten in asylrechtlich relevanter Weise im Heimatland verfolgt zu werden. Die Vorinstanz hat zu Recht die Flüchtlingseigenschaft verneint und ihr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Nachdem die Beschwerdeführerin keine asylrechtlich relevante Verfolgung glaubhaft machten konnte und auch keine Strafverfahren gegen sie hängig sind (vgl. E. 6), ist der Vollzug der Wegweisung sowohl im Sinne der asyl- als auch der völkerrechtlichen Bestimmungen zulässig.</w:t>
      </w:r>
    </w:p>
    <w:p>
      <w:r>
        <w:rPr>
          <w:b/>
        </w:rPr>
        <w:t>E. 11.4.1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11.4.2</w:t>
      </w:r>
    </w:p>
    <w:p>
      <w:r>
        <w:t>Im Iran herrscht weder Krieg oder Bürgerkrieg noch eine Situation allgemeiner Gewalt. Selbst unter Berücksichtigung der Umstände, dass die Staatsordnung als totalitär zu bezeichnen ist und die allgemeine Situation in verschiedener Hinsicht problematisch sein kann, ist der Vollzug der Wegweisung in den Iran gemäss konstanter Praxis grundsätzlich als zumutbar zu erachten (vgl. statt vieler Urteile des BVGer D-3928/2020 vom 30. März 2021 E. 9.3.1 und E-1901/2018 vom 11. Februar 2021 E. 8.2).</w:t>
      </w:r>
    </w:p>
    <w:p>
      <w:r>
        <w:rPr>
          <w:b/>
        </w:rPr>
        <w:t>E. 11.4.3</w:t>
      </w:r>
    </w:p>
    <w:p>
      <w:r>
        <w:t>Es sind keine individuellen Gründe ersichtlich, welche gegen einen Wegweisungsvollzug sprechen. Die Beschwerdeführerin hat bis zu ihrer Ausreise immer im Iran gelebt und dort studiert, wobei sie im Eigenheim ihrer Eltern in B._______ wohnte. Ihr Lebensunterhalt und das Studium wurden durch ihren Vater finanziert. Es ist davon auszugehen, dass sie bei einer Rückkehr in den Iran erneut ihr Studium erfolgreich aufnehmen und sich eine berufliche Zukunft aufbauen kann. Ihre Eltern besitzen ein Eigenheim, in welches sie gemeinsam mit ihnen zurückkehren kann. Sodann ist davon auszugehen, dass ihr Vater weiterhin für sie finanziell aufkommen wird, nicht zuletzt, weil er die Hälfte eines eigenen, gutlaufenden Geschäfts besitzt. Neben der geregelten Wohnsituation weist sie ein breites familiäres und soziales Netz auf, welches ihr bei ihrer Reintegration hilfreich zur Seite stehen kann.</w:t>
      </w:r>
    </w:p>
    <w:p>
      <w:r>
        <w:rPr>
          <w:b/>
        </w:rPr>
        <w:t>E. 11.4.4</w:t>
      </w:r>
    </w:p>
    <w:p>
      <w:r>
        <w:t>Bei medizinischen Problemen kann nur dann auf Unzumutbarkeit des Wegweisungsvollzugs erkannt werden,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Eine medizinische Notlage ist nicht ersichtlich. Gemäss dem psychiatrischen Konsilium vom 6. März 2019 wurde eine PTBS diagnostiziert, eine akute Suizidalität hingegen verneint. Der Beschwerdeführerin wurde eine medikamentöse Behandlung empfohlen, welche sie jedoch ablehnte. Weiter wurde empfohlen, im Rahmen eines weiteren Gesprächs eine Verlaufsevaluation zur Suizidalität durchzuführen. Weitere medizinische Unterlagen zu einer allfälligen Therapie der Beschwerdeführerin sind keine vorhanden. Auch wenn eine PTBS diagnostiziert wurde und die Beschwerdeführerin sich behandeln lassen möchte, stehen im Iran geeignete Institutionen zur Verfügung. Das dortige Gesundheitssystem weist ein relativ hohes Niveau auf (vgl. WHO, Health profile 2015, Islamic Republic of Iran, S. 21 ff. &lt;http://applications.emro.who.int/dsaf/ EMRO PUB_2016_ EN_19265.pdf?ua=1&amp;ua=1&gt;, abgerufen am 10. August 2021). Dies gilt auch für die Behandlung psychischer Probleme. So arbeiten im Iran 1'800 Psychiater und es gibt über 200 psychiatrische Kliniken respektive psychiatrische Spitalabteilungen (Behzad Damari et al., Transition of Mental Health to a More Responsible Service in Iran, in: Iranian Journal of Psychiatry 2017 Vol. 12/1, S. 36 ff.). Es kann deshalb davon ausgegangen werden, dass die Beschwerdeführerin im Iran medizinische und psychotherapeutische Behandlung erhalten und sich adäquat behandeln lassen kann (vgl. dazu statt vieler Urteile des BVGer E-3799/2020 vom 11. März 2021 E. 14.4.2 und E-4643/2020 vom 23. Oktober 2020 E. 8.5.5). Schliesslich können nötigenfalls geeignete Massnahmen ergriffen werden, um allfällige im Zusammenhang mit dem vorliegenden Entscheid auftretende suizidale Tendenzen zu verhindern (vgl. EMARK 2005 Nr. 23 E. 5.1., S. 212, mit einem Hinweis auf den Entscheid des EGMR Dragan u.a. gegen Deutschland vom 7. Oktober 2004, 33743/03). Schliesslich steht es der Beschwerdeführerin offen, ein Gesuch um individuelle medizinische Rückkehrhilfe zu stellen, welches nicht nur in der Form von Medikamentenmitgaben, sondern etwa auch in der Organisation und Übernahme von Kosten für notwendige Therapien bestehen kann (vgl. Art. 93 Abs. 1 Bst. d AsylG und Art. 75 der Asylverordnung 2 vom 11. August 1999 über Finanzierungsfragen [AsylV 2, SR 142.312]).</w:t>
      </w:r>
    </w:p>
    <w:p>
      <w:r>
        <w:rPr>
          <w:b/>
        </w:rPr>
        <w:t>E. 11.4.5</w:t>
      </w:r>
    </w:p>
    <w:p>
      <w:r>
        <w:t>Nach dem Gesagten erweist sich der Vollzug der Wegweisung auch als zumutbar.</w:t>
      </w:r>
    </w:p>
    <w:p>
      <w:r>
        <w:rPr>
          <w:b/>
        </w:rPr>
        <w:t>E. 11.5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Ergänzend ist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Andernfalls ist dem temporären Hindernis im Rahmen der Vollzugsmodalitäten Rechnung zu tragen. Soweit derzeit feststellbar, handelt es sich bei der Coronavirus-Pandemie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11.7</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der Beschwerdeführerin aufzuerlegen (Art. 63 Abs. 1 VwVG). Da ihr mit Zwischenverfügung vom 3. September 2019 die unentgeltliche Rechtspflege gewährt wurde, sind keine Verfahrenskosten aufzuerlegen.</w:t>
      </w:r>
    </w:p>
    <w:p>
      <w:r>
        <w:rPr>
          <w:b/>
        </w:rPr>
        <w:t>E. 13.2</w:t>
      </w:r>
    </w:p>
    <w:p>
      <w:r>
        <w:t>Mit Eingabe vom 9. August 2021 reichte der Rechtsbeistand eine aktualisierte Kostennote in der Höhe von Fr. 3'744.30 ein. Dabei ging er von einem Stundenansatz von Fr. 300.- aus. Mit Zwischenverfügung vom 3. September 2019 war darauf aufmerksam gemacht worden, dass bei einer amtlichen Rechtsvertretung in der Regel von einem Stundenansatz von Fr. 200.- bis Fr. 220.- ausgegangen werde (vgl. Art. 12 i.V.m. Art. 10 Abs. 2 VGKE). Auch erscheint der geltend gemachte zeitliche Aufwand als nicht angemessen, zumal die Eingaben mit dem Verfahren der Eltern koordiniert werden konnten. Das Honorar ist entsprechend zu kürzen, der Stundenansatz auf Fr. 200.- herabzusetzen und dem amtlichen Rechtsbeistand ein Honorar von Fr. 1'800.-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