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D-2436/2015 vom 8. Oktober 2019</w:t>
      </w:r>
    </w:p>
    <w:p>
      <w:r>
        <w:t>Bundesverwaltungsgericht, 2019-10-08, IT</w:t>
      </w:r>
    </w:p>
    <w:p>
      <w:r>
        <w:rPr>
          <w:b/>
        </w:rPr>
        <w:t xml:space="preserve">Quelle: </w:t>
      </w:r>
      <w:r>
        <w:t>https://mcp.opencaselaw.ch/entscheid/bvger_D-2436_2015</w:t>
      </w:r>
    </w:p>
    <w:p>
      <w:r>
        <w:t>FR: TAF D-2436/2015 du 8 octobre 2019</w:t>
      </w:r>
    </w:p>
    <w:p>
      <w:r>
        <w:t>IT: TAF D-2436/2015 del 8 ottobre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3</w:t>
      </w:r>
    </w:p>
    <w:p>
      <w:r>
        <w:t>In seguito, per quanto riguarda la richiesta di congiunzione del presente procedimento con quello della moglie e del figlio (procedura D-2431/2015), si rileva che le impugnative che fanno riferimento alla medesima fattispecie, quandanche presentate separatamente, possono essere congiunte in una sola procedura a qualsiasi stadio della causa (cfr. Moser/Beusch/Kneubühler, Prozessieren vor dem Bundesverwaltungsgericht, 2a ed. 2013, n° 3.17). Nel caso in disamina tuttavia, la fattispecie e le peculiarità del presente procedimento non permettono una congiunzione delle cause.</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4.2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In primo luogo, occorre analizzare il primo episodio di fermo che il ricorrente ha allegato aver subito al suo arrivo in Turchia.</w:t>
      </w:r>
    </w:p>
    <w:p>
      <w:r>
        <w:rPr>
          <w:b/>
        </w:rPr>
        <w:t>E. 5.1</w:t>
      </w:r>
    </w:p>
    <w:p>
      <w:r>
        <w:t>Tali allegazioni risultano innanzitutto contraddittorie, poco sostanziate e contrarie alla logica dell'agire. In particolare, risultano poco convincenti le modalità in cui il ricorrente sarebbe stato fermato e poi rilasciato. Invero, egli si sarebbe contraddetto sull'identità e sul luogo in cui sarebbe stato portato dopo il fermo. Da una parte l'insorgente ha riferito essere stato arrestato da funzionari dell'Unità Anti-Terrorismo e di essere stato portato nella loro Unità (cfr. verbale 1, pag. 14), mentre in un secondo tempo ha asserito di essere stato arrestato da dei poliziotti in civile e di essere stato portato in quella che lui credeva essere una centrale di polizia (cfr. verbale 2, D52). In seguito, pure incongruenti risultano gli avvenimenti del secondo fermo, in un primo tempo egli ha dichiarato di aver telefonato alla suocera per farsi venire a prendere (cfr. verbale 1, pag. 14), mentre in un secondo momento egli ha riferito di essere stato assalito da agenti in borghese ancor prima di poter effettuare la telefonata (cfr. verbale 2, D52). Altresì, la versione dei fatti fornita dalla moglie C._______ a questo riguardo apporta delle ulteriori incongruenze. Ella si è infatti rivolta alla SEM con scritto del 17 agosto 2011 (ovvero 15 giorni dopo il rientro in Turchia di A._______) ed ha informato l'autorità dell'arresto del marito al suo arrivo a Istanbul. Nel corso dell'audizione del 21 febbraio 2014 la moglie non fa tuttavia più alcun riferimento all'arresto, ma si limita ad allegare di non aver avuto più notizie del consorte e di aver creduto che non fosse mai arrivato in Turchia e fosse deceduto (cfr. atto E36/16 D7).</w:t>
      </w:r>
    </w:p>
    <w:p>
      <w:r>
        <w:rPr>
          <w:b/>
        </w:rPr>
        <w:t>E. 5.2</w:t>
      </w:r>
    </w:p>
    <w:p>
      <w:r>
        <w:t>In seguito, risulta essere molto sorprendente e contrario alla logica dell'agire il fatto che l'insorgente sia stato dapprima fermato ed interrogato all'aeroporto di Istanbul per poi esser lasciato proseguire su un volo di linea fino a F._______ - sua destinazione finale - dove al suo arrivo sarebbe stato arrestato da due poliziotti in civile. Il ricorrente avrebbe fatto il viaggio senza scorta, sarebbe salito sull'aereo di sua spontanea volontà e sarebbe stato fermato mentre attendeva il suo bagaglio (cfr. verbale 2, D94 segg., D194). Parimenti poco logiche risultano essere le modalità di rilascio dal fermo e del susseguente nuovo arresto. Pare infatti incomprensibile il motivo per il quale al momento del rilascio al ricorrente sia stato consegnato uno zaino contenente della benzina. Ancor meno credibile risulta poi il fatto che egli abbia preso e portato lo zaino senza controllarne il contenuto. Altresì incomprensibile pare anche il motivo dell'arresto del ricorrente al suo arrivo in Turchia, dal momento che egli era incensurato (cfr. rapporto d'Ambasciata dell'11 dicembre 2014). Infine, appare pure piuttosto sorprendente la differenza di trattamento tra il primo ed il secondo fermo. In particolare, non è dato sapere il motivo per il quale in occasione del secondo arresto siano state, a prima vista, rispettate tutte le garanzie procedurali (accesso ad un avvocato, informazione in merito al motivo di arresto, contatto con i famigliari, visita da un medico).</w:t>
      </w:r>
    </w:p>
    <w:p>
      <w:r>
        <w:rPr>
          <w:b/>
        </w:rPr>
        <w:t>E. 5.3</w:t>
      </w:r>
    </w:p>
    <w:p>
      <w:r>
        <w:t>In conclusione dunque, non essendo stati fatti valere in sede ricorsuale argomenti o mezzi di prova atti a giustificare una diversa valutazione, la versione fornita dal ricorrente in merito alle circostanze del primo arresto ed al susseguente fermo di alcuni mesi non può essere ritenuta complessivamente verosimile ai sensi dell'art. 7 LAsi.</w:t>
      </w:r>
    </w:p>
    <w:p>
      <w:r>
        <w:rPr>
          <w:b/>
        </w:rPr>
        <w:t>E. 6</w:t>
      </w:r>
    </w:p>
    <w:p>
      <w:r>
        <w:t>È ora necessario determinare se l'arresto del 2011 ed il procedimento penale aperto nei confronti del ricorrente e la susseguente condanna siano rilevanti in materia d'asilo. In particolare, va determinato se il ricorrente abbia un timore di subire delle persecuzioni future.</w:t>
      </w:r>
    </w:p>
    <w:p>
      <w:r>
        <w:rPr>
          <w:b/>
        </w:rPr>
        <w:t>E. 6.1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6.2</w:t>
      </w:r>
    </w:p>
    <w:p>
      <w:r>
        <w:t>Conformemente a dottrina e giurisprudenza, la fuga a seguito di un procedimento penale nello Stato d'origine non costituisce, di principio, un motivo rilevante in materia d'asilo. Tuttavia, eccezionalmente l'esecuzione di una procedura penale, rispettivamente la condanna per un'infrazione di diritto comune può costituire una persecuzione rilevante in materia d'asilo. Ciò è in particolare il caso quando ad una persona viene imputata un'infrazione di diritto comune con lo scopo di perseguire o punire l'individuo per una sua caratteristica interna o esterna, segnatamente per la sua razza, religione, nazionalità, appartenenza ad un determinato gruppo sociale o per le sue opinioni politiche o che la condizione di questo individuo arrischi di essere aggravata per l'uno o l'altro di questi motivi (cfr. DTAF 2014/28 consid. 8.3.1; DTAF 2013/25 consid. 5.1). Questo "politmalus" è in particolare ritenuto in tre casi: in primo luogo qualora una pena sproporzionatamente severa sia pronunciata (cosiddetto "malus" in senso assoluto) o qualora, rispetto ad altri autori, la pena appaia sproporzionatamente severa (cosiddetto "malus" in senso relativo), in secondo luogo qualora una procedura penale chiaramente non rispetti i principi dello Stato di diritto, in terzo luogo qualora il richiedente l'asilo con il tipo di pena o con l'espiazione della stessa rischi la violazione dei fondamentali diritti dell'uomo, segnatamente di essere torturato o essere trattato in maniera disumana o degradante (cfr. DTAF 2014/28 consid. 8.3.1; DTAF 2013/25 consid. 5.1 e relativo riferimento). Tuttavia, come già rilevato in precedenza, per poter ritenere un procedimento penale quale motivo rilevante in materia d'asilo, non è sufficiente trovarsi in uno dei tre casi elencati, ma una seconda condizione deve sussistere: l'illegittimità del procedimento penale deve infatti fondarsi su un motivo d'asilo ai sensi dell'art. 3 LAsi (cfr. DTAF 2014/28 consid. 8.3.1). In altre parole un'inchiesta penale è pertinente in materia d'asilo soltanto se risponde ad un intento persecutorio ai sensi dell'art. 3 LAsi (cfr. Giurisprudenza ed informazioni della Commissione svizzera di ricorso in materia d'asilo [GICRA] 1996 n. 34 consid. 3 e 4).</w:t>
      </w:r>
    </w:p>
    <w:p>
      <w:r>
        <w:rPr>
          <w:b/>
        </w:rPr>
        <w:t>E. 7</w:t>
      </w:r>
    </w:p>
    <w:p>
      <w:r>
        <w:t>Nel caso in disamina, risulta dagli atti giudiziari turchi forniti dall'insorgente a sostegno della sua domanda d'asilo che egli è stato condannato a una pena detentiva di un anno, sei mesi e 22 giorni per essere membro di un'organizzazione terroristica e per aver tentato di commettere un reato in favore di tale organizzazione. Il periodo passato in carcerazione preventiva è stato computato sulla durata complessiva della carcerazione ed egli è stato rilasciato immediatamente dopo la pronuncia della sentenza con il divieto di lasciare il proprio domicilio (cfr. verbale dell'udienza e la decisione di condanna del 12 settembre 2012 dell'8a corte dei reati penali gravi di F._______).</w:t>
      </w:r>
    </w:p>
    <w:p>
      <w:r>
        <w:rPr>
          <w:b/>
        </w:rPr>
        <w:t>E. 7.1</w:t>
      </w:r>
    </w:p>
    <w:p>
      <w:r>
        <w:t>A questo riguardo, il Tribunale non può condividere la valutazione effettuata dall'autorità inferiore nella decisione impugnata e ritiene che vi siano indizi che permettano di ritenere che il ricorrente abbia un timore fondato di subire delle persecuzioni future.</w:t>
      </w:r>
    </w:p>
    <w:p>
      <w:r>
        <w:rPr>
          <w:b/>
        </w:rPr>
        <w:t>E. 7.1.1</w:t>
      </w:r>
    </w:p>
    <w:p>
      <w:r>
        <w:t>Innanzitutto, va precisato che il procedimento penale nei confronti dell'insorgente non era terminato con la pronuncia della sentenza del 12 settembre 2012 poiché l'interessato ha presentato ricorso alla corte di cassazione. Cionondimeno, a tuttora non vi sono informazioni in merito allo stato della procedura.</w:t>
      </w:r>
    </w:p>
    <w:p>
      <w:r>
        <w:rPr>
          <w:b/>
        </w:rPr>
        <w:t>E. 7.1.2</w:t>
      </w:r>
    </w:p>
    <w:p>
      <w:r>
        <w:t>In secondo luogo, al di là dello stato della procedura va tenuto conto del fatto che l'insorgente è espatriato a gennaio del 2013 e non si trovava più in Turchia nel periodo di prova di un anno durante il quale invece egli non avrebbe potuto lasciare il domicilio dei suoceri ed avrebbe dovuto tenersi sempre a disposizione delle autorità. In ragione del suo soggiorno all'estero l'insorgente ha dunque chiaramente violato il suo obbligo di controllo. Per questa ragione, non può essere escluso che la pena sospesa condizionalmente sia stata trasformata in una pena senza condizionale e che egli sia ricercato dalle autorità turche. Tale supposizione risulta pure ulteriormente supportata dal fatto che le autorità turche ad aprile 2016 hanno trasmesso una richiesta di assistenza amministrativa alle competenti autorità svizzere. La richiesta risulta essere basata sul procedimento penale avviato nei confronti del ricorrente e palesa dunque chiaramente l'attualità dell'interesse della Turchia nei confronti del ricorrente. A ciò si aggiunge il fatto che per il ricorrente, il cui nome è già noto alle autorità proprio per il procedimento penale summenzionato, vi sia un'alta probabilità di venire nuovamente arrestato e accusato di reati politici (realmente commessi o anche solo sospettati).</w:t>
      </w:r>
    </w:p>
    <w:p>
      <w:r>
        <w:rPr>
          <w:b/>
        </w:rPr>
        <w:t>E. 7.1.3</w:t>
      </w:r>
    </w:p>
    <w:p>
      <w:r>
        <w:t>In seguito, va pure tenuto conto del fatto che a seguito dell'arresto per appartenenza ad un'organizzazione terroristica e tentato reato in favore della stessa, l'insorgente è stato molto probabilmente schedato politicamente. L'esistenza di una tale schedatura politica, in particolare in presenza di ulteriori indizi - come nel caso in disamina - permette di ritenere un fondato timore di persecuzioni future rilevanti in materia d'asilo (cfr. DTAF 2010/9 consid. 5, GICRA 2005 n. 11 consid. 5). La schedatura politica inoltre, permane anche qualora il procedimento penale sia stato abbandonato oppure sia terminato con un'assoluzione (cfr. caso simile, sentenza del TAF D-3520/2015 del 1° settembre 2017 consid. 7.5). In caso di eventuale ritorno in Patria, si può partire dal presupposto che al controllo alla frontiera la schedatura politica sarà scoperta, ciò che costituisce un rischio di una persecuzione statale, per la sua intensità potenzialmente rilevante in materia d'asilo.</w:t>
      </w:r>
    </w:p>
    <w:p>
      <w:r>
        <w:rPr>
          <w:b/>
        </w:rPr>
        <w:t>E. 7.1.4</w:t>
      </w:r>
    </w:p>
    <w:p>
      <w:r>
        <w:t>A ciò si aggiungono inoltre le relazioni familiari del ricorrente. Vi è segnatamente modo di considerare l'apertura di un'inchiesta da parte del Pubblico ministero di F._______ nei confronti della moglie C._______ per sospetta appartenenza e appoggio al PKK a seguito delle dichiarazioni rilasciate dal qui ricorrente. Proprio per questo motivo la SEM ha riconosciuto per l'interessata un rischio di essere esposta ad un possibile inasprimento della pena per motivi rilevanti ai sensi dell'art. 3 LAsi e le ha riconosciuto la qualità di rifugiato. Oltracciò, anche nei confronti del cognato e della cognata del ricorrente, ugualmente da lui denunciati, è stato aperto un procedimento penale per sostegno e appartenenza al PKK. Entrambi sono stati riconosciuti quali rifugiati ed hanno ottenuto asilo in Svizzera. A questo proposito è d'uopo rilevare che è noto che delle rappresaglie statali contro famigliari di attivisti politici, in particolare di gruppi separatisti curdi, si verificano regolarmente in Turchia, costituendo dunque delle persecuzioni riflesse rilevanti in materia d'asilo. Le probabilità di essere vittima di una persecuzione riflessa sono inoltre maggiori qualora la persona - come nel caso di specie - sia ritenuta o sospettata di essere anch'ella sostenitrice di tali organizzazioni illegali.</w:t>
      </w:r>
    </w:p>
    <w:p>
      <w:r>
        <w:rPr>
          <w:b/>
        </w:rPr>
        <w:t>E. 7.1.5</w:t>
      </w:r>
    </w:p>
    <w:p>
      <w:r>
        <w:t>Infine, pure determinante per la valutazione del rischio di subire delle persecuzioni future risulta essere il fatto che la situazione in Turchia è recentemente cambiata significativamente, in particolare con la proclamazione dello stato di emergenza nel luglio 2016. Già con le elezioni parlamentari di giugno 2015 e di novembre 2015 e con la contemporanea ripresa del conflitto curdo, si è verificato un netto deterioramento della situazione dei diritti umani. Oppositori curdi sono spesso sospettati di essere coinvolti in presunte attività terroristiche. Dopo il fallito tentativo di colpo di stato e la proclamazione dello stato di emergenza si è inoltre osservata un'ulteriore intensificazione del conflitto curdo (cfr. sentenza del TAF E-5347/2014 del 16 novembre 2016 consid. 5.6.2 e ulteriori riferimenti). Con i numerosi arresti di effettivi e presunti oppositori del regime e dei membri dell'opposizione, e in particolare anche di persone presumibilmente in contatto con il BDP (ex-DTP), il rischio di persecuzioni già esistenti al momento dell'espatrio del ricorrente si è ulteriormente aggravato.</w:t>
      </w:r>
    </w:p>
    <w:p>
      <w:r>
        <w:rPr>
          <w:b/>
        </w:rPr>
        <w:t>E. 7.2</w:t>
      </w:r>
    </w:p>
    <w:p>
      <w:r>
        <w:t>In conclusione, alla luce delle suesposte considerazioni, ed in particolare in ragione della violazione dell'obbligo di restare a disposizione delle autorità turche dopo il rilascio, del rischio di dover scontare il resto della pena, l'interesse da parte delle autorità turche nei suoi confronti, la grande probabilità di una schedatura politica, il suo contesto familiare e l'aggravamento della situazione politica in Turchia, appare altamente probabile che il comportamento del ricorrente venga considerato quale atto di ostilità nei confronti delle autorità turche e che egli rischi di venir punito per mezzo di una punizione sproporzionata avente carattere politico. In altri termini, il ricorrente ha dei motivi oggettivamente riconoscibili da terzi di essere esposto, in tutta verosimiglianza e in un futuro prossimo, ad una persecuzione rilevante in materia d'asilo.</w:t>
      </w:r>
    </w:p>
    <w:p>
      <w:r>
        <w:rPr>
          <w:b/>
        </w:rPr>
        <w:t>E. 8.1</w:t>
      </w:r>
    </w:p>
    <w:p>
      <w:r>
        <w:t>Ne discende pertanto che al ricorrente va riconosciuta la qualità di rifugiato ai sensi dell'art. 3 LAsi.</w:t>
      </w:r>
    </w:p>
    <w:p>
      <w:r>
        <w:rPr>
          <w:b/>
        </w:rPr>
        <w:t>E. 8.2</w:t>
      </w:r>
    </w:p>
    <w:p>
      <w:r>
        <w:t>Nel caso di specie non risultano inoltre esserci elementi che giustificano un'esclusione dell'insorgente dalla concessione dell'asilo giusta l'art. 53 LAsi. Invero, essendo il ricorrente stato sollecitato dalla moglie al fine di effettuare un'azione in favore dell'organizzazione (cfr. per ulteriori dettagli D-2431/2015 consid. 6.2), non vi sono elementi per ritenere che il ricorrente abbia effettivamente avuto o abbia tuttora dei contatti dimostranti una vicinanza sufficiente ad un'organizzazione radicale che sostiene o commette atti terroristici o di estremismo violento e che permettano di presumere lo svolgimento di un'attività illecita atta a compromettere la sicurezza della Svizzera (cfr. DTAF 2018 VI/5 consid. 3.1-3.10).</w:t>
      </w:r>
    </w:p>
    <w:p>
      <w:r>
        <w:rPr>
          <w:b/>
        </w:rPr>
        <w:t>E. 8.3</w:t>
      </w:r>
    </w:p>
    <w:p>
      <w:r>
        <w:t>Il ricorso è quindi accolto. La decisione impugnata è annullata e all'autorità inferiore è richiesto di accordare l'asilo in Svizzera al ricorrente (art. 49 LAsi).</w:t>
      </w:r>
    </w:p>
    <w:p>
      <w:r>
        <w:rPr>
          <w:b/>
        </w:rPr>
        <w:t>E. 9</w:t>
      </w:r>
    </w:p>
    <w:p>
      <w:r>
        <w:t>Visto l'esito della procedura non si prelevano spese processuali (art. 63 cpv. 1 seg. PA). Di conseguenza, l'anticipo spese di CHF 600.- versato il 21 dicembre 2015, verrà restituito al ricorrente dalla cassa del Tribunale.</w:t>
      </w:r>
    </w:p>
    <w:p>
      <w:r>
        <w:rPr>
          <w:b/>
        </w:rPr>
        <w:t>E. 10.1</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w:t>
      </w:r>
    </w:p>
    <w:p>
      <w:r>
        <w:rPr>
          <w:b/>
        </w:rPr>
        <w:t>E. 10.2</w:t>
      </w:r>
    </w:p>
    <w:p>
      <w:r>
        <w:t>Nella fattispecie, in difetto di una nota particolareggiata, l'indennità per spese ripetibili è fissata d'ufficio dal Tribunale sulla base degli atti di causa in CHF 3'800. - (disborsi e indennità supplementare in rapporto all'IVA compresi) (art. 14 cpv. 2 TS-TAF, art. 9 cpv. 1 lett. c TS-TAF, art. 7 TS-TAF).</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