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D-2436/2012 vom 7. Januar 2014</w:t>
      </w:r>
    </w:p>
    <w:p>
      <w:r>
        <w:t>Bundesverwaltungsgericht, 2014-01-07, DE</w:t>
      </w:r>
    </w:p>
    <w:p>
      <w:r>
        <w:rPr>
          <w:b/>
        </w:rPr>
        <w:t xml:space="preserve">Quelle: </w:t>
      </w:r>
      <w:r>
        <w:t>https://mcp.opencaselaw.ch/entscheid/bvger_D-2436_2012</w:t>
      </w:r>
    </w:p>
    <w:p>
      <w:r>
        <w:t>FR: TAF D-2436/2012 du 7 janvier 2014</w:t>
      </w:r>
    </w:p>
    <w:p>
      <w:r>
        <w:t>IT: TAF D-2436/2012 del 7 gennaio 2014</w:t>
      </w:r>
    </w:p>
    <w:p>
      <w:pPr>
        <w:pStyle w:val="Heading2"/>
      </w:pPr>
      <w:r>
        <w:t>Regeste</w:t>
      </w:r>
    </w:p>
    <w:p>
      <w:r>
        <w:t>Asyl und Wegweisung (Beschwerde gegen Wiedererwägungsentscheid)</w:t>
      </w:r>
    </w:p>
    <w:p>
      <w:pPr>
        <w:pStyle w:val="Heading2"/>
      </w:pPr>
      <w:r>
        <w:t>Erwägungen</w:t>
      </w:r>
    </w:p>
    <w:p>
      <w:r>
        <w:rPr>
          <w:b/>
        </w:rPr>
        <w:t>E. 1.1</w:t>
      </w:r>
    </w:p>
    <w:p>
      <w:r>
        <w:t>Das Bundesverwaltungsgericht entscheidet auf dem Gebiet des Asyls endgültig über Beschwerden gegen Verfügungen (Art. 5 des Verwaltungsverfahrensgesetzes vom 20. Dezember 1968 [VwVG, SR 172.021]) des BFM,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w:t>
      </w:r>
    </w:p>
    <w:p>
      <w:r>
        <w:rPr>
          <w:b/>
        </w:rPr>
        <w:t>E. 1.2</w:t>
      </w:r>
    </w:p>
    <w:p>
      <w:r>
        <w:t>Das Bundesverwaltungsgericht ist ausserdem für die Revision von Urtei­len zustän­dig, die es in seiner Funktion als Beschwerdeinstanz ge­fällt hat (vgl. BVGE 2007/21 E. 2.1 S. 242 f.).</w:t>
      </w:r>
    </w:p>
    <w:p>
      <w:r>
        <w:rPr>
          <w:b/>
        </w:rPr>
        <w:t>E. 1.3</w:t>
      </w:r>
    </w:p>
    <w:p>
      <w:r>
        <w:t>Das Verfahren richtet sich nach dem VwVG, dem VGG und dem BGG, soweit das AsylG nichts anderes bestimmt (Art. 37 VGG und Art. 6 AsylG).</w:t>
      </w:r>
    </w:p>
    <w:p>
      <w:r>
        <w:rPr>
          <w:b/>
        </w:rPr>
        <w:t>E. 2</w:t>
      </w:r>
    </w:p>
    <w:p>
      <w:r>
        <w:t>Im Folgenden ist zunächst die Beschwerde gegen den Nichteintretensent­scheid des BFM vom 27. März 2012 zu beurteilen.</w:t>
      </w:r>
    </w:p>
    <w:p>
      <w:r>
        <w:rPr>
          <w:b/>
        </w:rPr>
        <w:t>E. 3.1</w:t>
      </w:r>
    </w:p>
    <w:p>
      <w:r>
        <w:t>Der Gesuchsteller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frist- und formgerecht eingereichte Beschwerde ist einzutreten (Art. 108 Abs. 1 AsylG und Art. 52 VwVG).</w:t>
      </w:r>
    </w:p>
    <w:p>
      <w:r>
        <w:rPr>
          <w:b/>
        </w:rPr>
        <w:t>E. 3.2</w:t>
      </w:r>
    </w:p>
    <w:p>
      <w:r>
        <w:t>Mit Beschwerde können die Verletzung von Bundesrecht, die unrich­tige oder unvollständige Feststellung des rechtserheblichen Sachverhalts und die Unangemessenheit gerügt werden (Art. 106 Abs. 1 AsylG).</w:t>
      </w:r>
    </w:p>
    <w:p>
      <w:r>
        <w:rPr>
          <w:b/>
        </w:rPr>
        <w:t>E. 4.1</w:t>
      </w:r>
    </w:p>
    <w:p>
      <w:r>
        <w:t>Vorliegend stellt sich zunächst die Frage, ob die Vorinstanz zu Recht unter Anwendung vom Art. 9 Abs. 2 VwVG auf die Eingabe vom 20. März 2012 nicht eingetreten ist (vgl. zu den nachfolgenden Erwägungen Urteil des Bundesverwaltungsgerichts D-2433/2012 vom 18. Juni 2012 und D-2423/2012 sowie D-2347/2012 beide vom 31. Juli 2012 jeweils E. 4 bis 6).</w:t>
      </w:r>
    </w:p>
    <w:p>
      <w:r>
        <w:rPr>
          <w:b/>
        </w:rPr>
        <w:t>E. 4.2</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4.3</w:t>
      </w:r>
    </w:p>
    <w:p>
      <w:r>
        <w:t>Die entsprechenden Voraussetzungen sind vorliegend gegeben. Der Gesuchsteller hat in den verschiedenen Eingaben mehrfach und aus­führlich dargelegt, weshalb seiner Ansicht nach das BFM unter dem As­pekt eines zweiten Asylgesuches und eben nicht das Bundesverwaltungsge­richt als Revisionsinstanz für die Behandlung der Ein­gabe vom 20. März 2012 insbesondere bezüglich der dem Gesuchsteller bisher nicht bekannten Vorkommnissen zuständig sei. Das Vorgehen der Behörden ist unter diesen Umständen als formell rechtmässig zu erachten, zumal sich eine Klärung der Zuständigkeit im vorliegenden Rahmen eben gerade auf­drängt. Im Weiteren ist demnach zu prüfen, ob die Erwägungen der Vor­instanz auch materiell zu überzeugen vermögen.</w:t>
      </w:r>
    </w:p>
    <w:p>
      <w:r>
        <w:rPr>
          <w:b/>
        </w:rPr>
        <w:t>E. 5.1</w:t>
      </w:r>
    </w:p>
    <w:p>
      <w:r>
        <w:t>Der Gesuchsteller stellt sich auf den Standpunkt, seine Vorbrin­gen seien als neues Asylgesuch entgegenzunehmen, und verweist in die­sem Zusammenhang auf das Urteil D-3345/2011 vom 28. Juni 2011. Es handle sich dabei um eine vergleichbare Fallkonstellation - im bisheri­gen Asylverfahren noch nicht vorgebrachte Fluchtgründe - und das BFM sei vom Bundesverwaltungsgericht angehalten worden, die Eingabe des Asylsuchenden als neues Asylgesuch zu prüfen. In der Tat können die Er­wägungen im zitierten Urteil zu entsprechenden Schlussfolgerungen verlei­ten.</w:t>
      </w:r>
    </w:p>
    <w:p>
      <w:r>
        <w:rPr>
          <w:b/>
        </w:rPr>
        <w:t>E. 5.2</w:t>
      </w:r>
    </w:p>
    <w:p>
      <w:r>
        <w:t>Einem solchen Vorgehen widerspricht jedoch bereits der Gesetzes­text. Art. 32 Abs. 2 Bst. e AsylG erwähnt ausdrücklich "zwischenzeitliche Er­eignisse", womit offensichtlich nicht Ereignisse gemeint sein können, die sich vor Abschluss des ordentlichen Verfahrens ereignet haben. Sol­ches würde auch nicht der geltenden Praxis der Asylbehörden entspre­chen, was auch aus den ebenfalls vom Gesuchsteller zitierten Urtei­len D-1541/2011 vom 15. November 2011 und E-682/2011 vom 14. Februar 2011 hervorgeht. Im ersten dieser Fälle geht es nämlich um Ereignisse, die sich nach Abschluss des ordentlichen Verfah­rens zugetragen haben und die im Rahmen eines zweiten Asylgesu­ches zu prüfen sind; im anderen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dazu die Urteile des Bundesverwal­tungsgerichts D-1437/2007, D-5268/2007, D-5686/2007, E-1775/2007, E-6180/2009, E-5804/2010 und D-1541/2011).</w:t>
      </w:r>
    </w:p>
    <w:p>
      <w:r>
        <w:rPr>
          <w:b/>
        </w:rPr>
        <w:t>E. 5.3</w:t>
      </w:r>
    </w:p>
    <w:p>
      <w:r>
        <w:t>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In diesem Sinne wurde in den publizierten Entscheid ausgeführt, dass immer dann, wenn keine Revisionsgründe - also nicht die ur­sprüngliche Fehlerhaftigkeit - geltend gemacht würden, die Vorbringen als Wiedererwägungsgesuch oder gemäss lex specialis als zweites Asylge­such geprüft werden müssten. Daraus kann entgegen den Ausführungen des Gesuchstellers aber offensichtlich gerade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vorsätzlich ihre Fluchtgründe verheimlichen oder falsch darstellen respektive unsorgfältig prozessieren, in den Genuss eines zweiten Asylverfahrens gelangen könnten, samt Aufenthaltsrecht während des Verfahrens und aufschieben­der Wirkung der Beschwerde, was offensichtlich nicht Sinn und Zweck des Gesetzes sein kann.</w:t>
      </w:r>
    </w:p>
    <w:p>
      <w:r>
        <w:rPr>
          <w:b/>
        </w:rPr>
        <w:t>E. 5.4</w:t>
      </w:r>
    </w:p>
    <w:p>
      <w:r>
        <w:t>Diesen Erwägungen gemäss können Vorbringen von Er­eignissen, die sich vor Abschluss des ordentlichen Asylverfahrens zuge­tragen haben, einzig unter dem Aspekt der Revision oder der Wiedererwägung geprüft werden, wobei nach geltender Praxis und wie es der Gesuchsteller in seiner Ergänzungseingabe zu Recht vorbringt, völ­kerrechtlichen Wegweisungsvollzugshindernissen - selbst bei verspäte­ten Vorbringen - Rechnung zu tragen ist (vgl. dazu EMARK 1995 Nr. 9).</w:t>
      </w:r>
    </w:p>
    <w:p>
      <w:r>
        <w:rPr>
          <w:b/>
        </w:rPr>
        <w:t>E. 5.5</w:t>
      </w:r>
    </w:p>
    <w:p>
      <w:r>
        <w:t>Der Gesuchsteller machte in seiner Eingabe vom 20. März 2012 unter anderem geltend, im Zusammenhang mit der Reisepapierbeschaffung nach dem ablehnenden Urteil des Bundesverwaltungsgerichts vom 16. Januar 2012 habe sich eine neue Bedrohungslage ergeben. Diese gründe im regen Kontakt seines Onkels mit der Mutter und den Grosseltern (des Gesuchstellers). Die sri-lankischen Behörden hätten diverse Abklärungen im Zusammenhang mit Telefonaten, die von der Schweiz nach Sri Lanka getätigt worden seien, angestrengt, nachdem die schweizerische Bundesanwaltschaft im Rahmen der Ermittlungen gegen LTTE-Aktivisten in der Schweiz den sri-lankischen Behörden eine Telefonliste übermittelt habe. Der Onkel habe verschiedentlich mit der Mutter und den Grosseltern in Sri Lanka telefoniert, wodurch deren Nummern auf dieser Telefonliste aufgeführt seien, da der Onkel Gegenstand der Ermittlungen der Bundesanwaltschaft sei, (...). Er (der Gesuchsteller) habe den Onkel auch an diverse Kundgebungen im Frühjahr 2009 begleitet. Auf dem Internet seien Fotos aufgeschaltet, welche ihn bei der Teilnahme zeigen würden. Er habe den Onkel auch oft am Arbeitsplatz und Zuhause besucht. Der Onkel sei bereits oft - teils in Anwesenheit des Gesuchstellers - von Angehörigen der Eelam People's Democratic Party (EPDP) in der Schweiz angesprochen und beschimpft worden. Die EPDP würde LTTE-Aktivisten in der Schweiz überwachen und die Erkenntnisse an das Generalkonsulat in Genf weiterleiten.</w:t>
      </w:r>
    </w:p>
    <w:p>
      <w:r>
        <w:rPr>
          <w:b/>
        </w:rPr>
        <w:t>E. 5.6</w:t>
      </w:r>
    </w:p>
    <w:p>
      <w:r>
        <w:t>Die neu angerufenen Umständen (exilpolitische Aktivitäten im Frühjahr 2009, Kontakt des Onkels mit der Mutter und Grosseltern) beziehen sich auf den Zeitraum vor dem 16. Januar 2012 wodurch sie im Rahmen eines Revisionsgesuchs zu prüfen sind.</w:t>
      </w:r>
    </w:p>
    <w:p>
      <w:r>
        <w:rPr>
          <w:b/>
        </w:rPr>
        <w:t>E. 5.7</w:t>
      </w:r>
    </w:p>
    <w:p>
      <w:r>
        <w:t>Diesen Erwägungen gemäss hat das BFM vorstehend genannte Vor­bringen mangels Geltendmachung von zwischenzeitlich eingetretenen Ereignis­sen zu Recht unter dem Titel der Wiedererwägung geprüft und ist nach dem Gesagten auf die Eingabe vom 20. März 2012 zu Recht und mit zutreffen­der Begründung nicht eingetreten.</w:t>
      </w:r>
    </w:p>
    <w:p>
      <w:r>
        <w:rPr>
          <w:b/>
        </w:rPr>
        <w:t>E. 5.8</w:t>
      </w:r>
    </w:p>
    <w:p>
      <w:r>
        <w:t>Vorliegend unterblieb schliesslich auch eine Überweisung vom BFM an das Bundesverwaltungsgericht in Anbetracht der Eingabe des in Asyl- und Verfahrensfragen erfahrenen Rechtsvertreters und vor allem auch im Hinblick auf die strengen formellen Anforderungen an ein Revisions­gesuch in zulässiger Weise (vgl. dazu auch Mi­chel Daum, in: Christoph Auer/Markus Müller/Benjamin Schindler [Hrsg.], Kommentar zum VwVG, Zürich/St. Gallen 2008, Art. 9, N 6 und N 7).</w:t>
      </w:r>
    </w:p>
    <w:p>
      <w:r>
        <w:rPr>
          <w:b/>
        </w:rPr>
        <w:t>E. 5.9</w:t>
      </w:r>
    </w:p>
    <w:p>
      <w:r>
        <w:t>Dem Gesuchsteller ist es demnach nicht gelungen darzutun, in­wie­fern die angefochtene Verfügung Bundesrecht verletzt, den rechtserhebli­chen Sachverhalt unrichtig oder unvollständig feststellt oder un­angemes­sen ist (Art. 106 Abs. 1 AsylG), weshalb die Beschwerde vom 3. Mai 2012 abzu­weisen ist. 6.1 Die Eingabe vom 20. März 2012 ist nunmehr zusammen mit der Beschwerdeschrift vom 3. Mai 2012 und der entspre­chenden Gesuchsverbesserung vom 25. Mai 2012 unter dem Aspekt eines Revisionsgesu­chs gegen das Urteil des Bundes­verwaltungsgerichts D-7087/2009 vom 16. Januar 2012 zu prüfen. 6.2 Gemäss Art. 45 VGG gelten für die Revision von Urteilen des Bundesverwaltungsgerichts die Art. 121 - 128 BGG sinngemäss. Nach Art. 47 VGG findet auf Inhalt, Form und Ergänzung des Revisionsgesuches Art. 67 Abs. 3 VwVG Anwendung. 6.3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 6.4 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7.1</w:t>
      </w:r>
    </w:p>
    <w:p>
      <w:r>
        <w:t>Im Revisionsgesuch ist insbesondere der angerufene Revisionsgrund anzugeben und die Rechtzeitigkeit des Revisionsbegehrens im Sinne von Art. 124 BGG darzutun.</w:t>
      </w:r>
    </w:p>
    <w:p>
      <w:r>
        <w:rPr>
          <w:b/>
        </w:rPr>
        <w:t>E. 7.2</w:t>
      </w:r>
    </w:p>
    <w:p>
      <w:r>
        <w:t>Der Gesuchsteller macht den Revisionsgrund der nachträglich erfahrenen erheblichen Tatsachen (Art. 123 Abs. 2 Bst. a BGG) geltend und zeigt ausserdem die Rechtzeitigkeit des Revisionsbegehrens auf. Auf das im Übrigen frist- und formgerecht eingereichte Revisionsgesuch ist deshalb einzutreten, allerdings mit folgender Einschränkung: Die mit Eingabe vom 29. Juni 2012 geltend gemachten Gefährdung, die sich für abgewiesene tamilische Asylbewerber ergebe, welche nach Sri Lanka zurückkehren würden, ist nicht Gegenstand des vorliegenden Revisionsverfahrens, zumal es sich dabei nicht um einen in Art. 121 bis 123 BGG genannten Revisionsgrund handelt. Auf diese Eingabe ist folglich nicht einzutreten.</w:t>
      </w:r>
    </w:p>
    <w:p>
      <w:r>
        <w:rPr>
          <w:b/>
        </w:rPr>
        <w:t>E. 7.3</w:t>
      </w:r>
    </w:p>
    <w:p>
      <w:r>
        <w:t>In casu bringt der Gesuchsteller im Sinne von Art. 123 Abs. 2 Bst. a BGG unter anderem vor, dass er seine exilpolitische Tätigkeit bisher gegenüber den Asylbehörden nicht erwähnt habe. Dieses Vorbringen ist als verspätet zu qualifizieren. Der Revisi­onsgrund der neuen Tatsachen dient nicht dazu, bisherige Unterlassungen in der Beweisführung wieder gutzumachen, wodurch an die Unmöglichkeit der Beibringung im früheren Verfahren restriktive Voraussetzungen zu stellen sind (vgl. ELISABETH ESCHER, in: Basler Kommentar, Bundesgerichtsgesetz, 2. Auflage, Basel 2011, N 8 zu Art. 123 BGG). Beruft sich ein Gesuchsteller auf ihm bereits bekannte Tatsachen, so ist deren Zulassung nur in Fällen angezeigt, wo eine Einbringung im vorangehenden Verfahren subjektiv unmöglich war (vgl. ANDRÉ MOSER/MICHAEL BEUSCH/LORENZ KNEUBÜHLER, Prozessieren vor dem Bundesverwaltungsgericht, Handbücher für die Anwaltspraxis, Band X, 2. Auflage, Basel 2013, Rz. 5.47, S. 306 mit Hinweis auf EMARK 2003 Nr. 17). Vorliegend vermag der Gesuchsteller keine subjektive Unmöglichkeit darzutun. Seine Begründung, er hätte - auch aufgrund seines jugendlichen Alters - nicht erwartet, dass er deswegen in den Fokus der Behörden geraten könnte, überzeugt nicht. Der Gesuchsteller war bereits im vorangehenden Asylverfahren durch einen patentierten Anwalt vertreten und es kann verlangt werden, dass für das Asylverfahren wesentliche Punkte (worunter auch eine exilpolitische Tätigkeit fällt) von Anwalt und Mandant besprochen und den Behörden zur Kenntnis gebracht werden. Dies gilt umso mehr, als dass der Rechtsvertreter des Gesuchstellers auch mit dessen Onkel, welcher den Gesuchsteller jeweils an die Kundgebungen mitgenommen habe, in Kontakt stand und sich mit Letzterem über mögliche Gefährdungsparameter des Gesuchstellers austauschte (vgl. dazu etwa die Eingabe des Rechtsvertreters im Verfahren D-7087/2009 vom 13. November 2009 S. 5). Somit kann nicht von der Unmöglichkeit einer rechtzeitigen Beibringung dieser Tatsachen ausgegangen werden, wodurch sie als verspätet vorgebracht zu erachten ist.</w:t>
      </w:r>
    </w:p>
    <w:p>
      <w:r>
        <w:rPr>
          <w:b/>
        </w:rPr>
        <w:t>E. 7.4</w:t>
      </w:r>
    </w:p>
    <w:p>
      <w:r>
        <w:t>Ob diese verspäteten Vorbringen allenfalls ein völkerrechtliches Wegweisungsvollzugshindernis zu begründen vermögen, wird in Erwägung 8 behandelt (vgl. Urteil des Bundesverwaltungsgerichts D-8194/2010 vom 21. Februar 2012 mit weiteren Hinweisen).</w:t>
      </w:r>
    </w:p>
    <w:p>
      <w:r>
        <w:rPr>
          <w:b/>
        </w:rPr>
        <w:t>E. 7.5</w:t>
      </w:r>
    </w:p>
    <w:p>
      <w:r>
        <w:t>Das Vorbringen, (aus den) Telefonaten (des Onkels) mit den Angehörigen des Gesuchstellers ergebe sich eine Gefährdung, erfolgte rechtzeitig, zumal es nachvollziehbar erscheint, dass der Gesuchsteller durch den Onkel nicht über seine (Tätigkeit) für die LTTE und die damit zusammenhängende Kooperation der Bundesanwaltschaft mit den sri-lankischen Behörden informiert wurde. Die Beibringung dieser Tatsachenbehauptung erfolgte daher rechtzeitig, womit in einem nächsten Schritt deren Erheblichkeit zu beurteilen ist.</w:t>
      </w:r>
    </w:p>
    <w:p>
      <w:r>
        <w:rPr>
          <w:b/>
        </w:rPr>
        <w:t>E. 7.6</w:t>
      </w:r>
    </w:p>
    <w:p>
      <w:r>
        <w:t>Erheblichkeit im revisionsrechtlichen Sinne liegt vor, wenn die neue Tatsache zu einer Gutheissung der Beschwerde D-7087/2009 hätte führen können (vgl. EMARK 2002 Nr. 13 E. 5a S. 114 zu Art. 66 Abs. 2 Bst. a VwVG; sowie damit übereinstimmend die Literaturstimmen zum nunmehr anwendbaren Art. 123 Abs. 2 Bst. a BGG Escher, a.a.O. N 7 zu Art. 123; Yves Donzallaz, Loi sur le Tribunal fédéral - Commentaire, Bern 2008, § 4704; MOSER/BEUSCH/KNEUBÜHLER, a.a.O., Rz. 5.51, S. 307 f.). Hinsichtlich der Telefongespräche des Onkels mit den Angehörigen des Gesuchstellers wurde als Beweismittel eine Telefonnummernliste zu den Akten gereicht, die von der schweizerischen Bundesanwaltschaft an die sri-lankischen Behörden übermittelt worden sei. Hinsichtlich des angeblich in der Schweiz gegen den Onkel geführten Verfahrens wurden indes keine Beweismittel eingereicht, was bereits erste Zweifel an den geschilderten Vorkommnissen aufkommen lässt. Doch losgelöst von der Frage, ob den sri-lankischen Behörden die Telefonate zwischen Onkel und den Angehörigen des Gesuchstellers bekannt sind, ist die Erheblichkeit dieses Tatsachenkomplexes zu verneinen. Denn es ist nicht nachvollziehbar, wieso dem Gesuchsteller aufgrund seines Kontakts zum Onkel eine asylrelevante Verfolgung drohen sollte, während gegenüber der Mutter und den Grosseltern des Gesuchstellers, die - gemäss geltend gemachten Erkenntnissen der sri-lankischen Sicherheitsbehörden konkrete Gesprächspartner des Onkels gewesen seien - keine Verfolgungsmassnahmen ergriffen worden sein sollen. Die behördlichen Massnahmen würden sich lediglich dahingehend erschöpfen, dass (nicht weiter substanziierte) Nachfragen erfolgt seien. Darüber hinaus ist festzuhalten, dass im revisionsweise angefochtenen Beschwerdeverfahren geltend gemacht wurde, dass für die Mutter eine akute Gefährdung bestehe und sie deshalb untergetaucht sei, da sie - wie auch ihr Sohn (der Gesuchsteller) - über LTTE-Informationen verfüge (vgl. Beschwerdeschrift vom 13. November 2009 S. 4 und S. 6 sowie Eingabe vom 21. März 2011 S. 1 und S. 6 in der Beschwerde D-7078/2009). Gemäss aktuellen Ausführungen ist die Mutter jedoch seither wieder mit den Behörden in Kontakt getreten, ohne dass es dabei zu (erheblichen) Verfolgungshandlungen gekommen wäre. Gegenüber der im Beschwerdeverfahren geltend gemachten Sachlage ist demnach offenbar eine Entspannung der Situation eingetreten. Vor diesem Hintergrund ist die neu angerufene Tatsache mithin nicht geeignet, den Ausgang des damaligen Verfahrens massgeblich zu beeinflussen, wodurch ihr die revisionsrechtliche Erheblichkeit abzusprechen ist. 8.1 Nun gilt es zu prüfen, ob die verspäteten Vorbringen allenfalls ein völkerrechtliches Wegweisungsvollzugshindernis zu begründen vermögen (vgl. zu den nachfolgenden Erwägungen das Urteil des Bundesverwaltungsgerichts D-8194/2010 vom 21. Februar 2012 mit weiteren Hinweisen). 8.2 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(vormaligen)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 8.3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8.4 Die Glaubhaftmachung einer drohenden menschenrechtswidrigen Behandlung ist dem Gesuchsteller nicht gelungen. Zum exilpolitischen Engagement wurde vorgebracht, dass der Gesuchsteller den Onkel im Jahre 2009 an Kundgebungen begleitet habe und anlässlich dieser Teilnahme Fotos gemacht worden seien, die im Internet erschienen seien. Als Beweismittel wurden drei Fotos eingereicht, die den Gesuchsteller bei der Demonstrationsteilnahme zeigen würden. Überdies hätten Mitglieder der EPDP den Onkel des Gesuchstellers in dessen Beisein regelmässig aufgesucht. Eine Gefährdung aufgrund exilpolitischer Aktivitäten setzt jedoch eine gewisse Exponiertheit voraus (vgl. etwa Urteil des Bundesverwaltungsgerichts E-3240/2011 vom 28. März 2013 E. 6), was im Falle des Gesuchstellers zu verneinen ist, zumal weder aus den eingereichten Fotos noch aus den Ausführungen ein exponierendes Wirken des Gesuchstellers ersichtlich ist.</w:t>
      </w:r>
    </w:p>
    <w:p>
      <w:r>
        <w:rPr>
          <w:b/>
        </w:rPr>
        <w:t>E. 9</w:t>
      </w:r>
    </w:p>
    <w:p>
      <w:r>
        <w:t>Zusammenfassend ist festzuhalten, dass keine revisionsrechtlich relevanten Gründe dargetan sind. Das Gesuch um Revision des Urteils des Bundesverwaltungsgerichts D-7087/2009 vom 16. Januar 2012 ist demzufolge abzuweisen, soweit darauf einzutreten ist.</w:t>
      </w:r>
    </w:p>
    <w:p>
      <w:r>
        <w:rPr>
          <w:b/>
        </w:rPr>
        <w:t>E. 10</w:t>
      </w:r>
    </w:p>
    <w:p>
      <w:r>
        <w:t>Bei diesem Ausgang des Verfahrens sind die Kosten des Verfahrens dem Gesuchsteller aufzuerlegen und sowohl für die Beschwerde als auch die Revision auf insgesamt Fr. 600.- festzusetzen (Art. 37 VGG i. V. m. Art. 63 Abs. 1 und 5 sowie Art. 68 Abs. 2 VwVG; Art. 1 - 3 des Reglements vom 21. Februar 2008 über die Kosten und Entschädigungen vor dem Bundesverwaltungsgericht [VGKE, SR 173.320.2]).</w:t>
      </w:r>
    </w:p>
    <w:p>
      <w:r>
        <w:rPr>
          <w:b/>
        </w:rPr>
        <w:t>E. 11</w:t>
      </w:r>
    </w:p>
    <w:p>
      <w:r>
        <w:t>Abschliessend bleibt zu erwähnen, dass die Vorinstanz in Verfahren, die Staatsangehörige Sri Lankas tamilischer Ethnie betreffen, systematisch dazu übergegangen ist,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vorinstanzlichen Akten werden daher zur wiedererwägungsweisen Prüfung ans BFM überwiesen.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