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D-2433/2012 vom 18. Juni 2012</w:t>
      </w:r>
    </w:p>
    <w:p>
      <w:r>
        <w:t>Bundesverwaltungsgericht, 2012-06-18, DE</w:t>
      </w:r>
    </w:p>
    <w:p>
      <w:r>
        <w:rPr>
          <w:b/>
        </w:rPr>
        <w:t xml:space="preserve">Quelle: </w:t>
      </w:r>
      <w:r>
        <w:t>https://mcp.opencaselaw.ch/entscheid/bvger_D-2433_2012</w:t>
      </w:r>
    </w:p>
    <w:p>
      <w:r>
        <w:t>FR: TAF D-2433/2012 du 18 juin 2012</w:t>
      </w:r>
    </w:p>
    <w:p>
      <w:r>
        <w:t>IT: TAF D-2433/2012 del 18 giugno 2012</w:t>
      </w:r>
    </w:p>
    <w:p>
      <w:pPr>
        <w:pStyle w:val="Heading2"/>
      </w:pPr>
      <w:r>
        <w:t>Regeste</w:t>
      </w:r>
    </w:p>
    <w:p>
      <w:r>
        <w:t>Asyl und Wegweisung (Beschwerden gegen Wiedererwägungsentscheid)</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w:t>
      </w:r>
    </w:p>
    <w:p>
      <w:r>
        <w:rPr>
          <w:b/>
        </w:rPr>
        <w:t>E. 1.2</w:t>
      </w:r>
    </w:p>
    <w:p>
      <w:r>
        <w:t>Das Bundesverwaltungsgericht ist ausserdem für die Revision von Urteilen zustän­dig, die es in seiner Funktion als Beschwerdeinstanz gefällt hat (vgl. BVGE 2007/21 E. 2.1 S. 242 f.).</w:t>
      </w:r>
    </w:p>
    <w:p>
      <w:r>
        <w:rPr>
          <w:b/>
        </w:rPr>
        <w:t>E. 1.3</w:t>
      </w:r>
    </w:p>
    <w:p>
      <w:r>
        <w:t>Das Verfahren richtet sich nach dem VwVG, dem VGG und dem BGG, soweit das AsylG nichts anderes bestimmt (Art. 37 VGG und Art. 6 AsylG).</w:t>
      </w:r>
    </w:p>
    <w:p>
      <w:r>
        <w:rPr>
          <w:b/>
        </w:rPr>
        <w:t>E. 2</w:t>
      </w:r>
    </w:p>
    <w:p>
      <w:r>
        <w:t>Im Folgenden ist zunächst die Beschwerde gegen den Nichteintretensent­scheid des BFM vom 27. März 2012 zu beurteilen.</w:t>
      </w:r>
    </w:p>
    <w:p>
      <w:r>
        <w:rPr>
          <w:b/>
        </w:rPr>
        <w:t>E. 3.1</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VwVG).</w:t>
      </w:r>
    </w:p>
    <w:p>
      <w:r>
        <w:rPr>
          <w:b/>
        </w:rPr>
        <w:t>E. 3.2</w:t>
      </w:r>
    </w:p>
    <w:p>
      <w:r>
        <w:t>Mit Beschwerde können die Verletzung von Bundesrecht, die unrichtige oder unvollständige Feststellung des rechtserheblichen Sachverhalts und die Unangemessenheit gerügt werden (Art. 106 Abs. 1 AsylG).</w:t>
      </w:r>
    </w:p>
    <w:p>
      <w:r>
        <w:rPr>
          <w:b/>
        </w:rPr>
        <w:t>E. 4</w:t>
      </w:r>
    </w:p>
    <w:p>
      <w:r>
        <w:t>Vorliegend stellt sich zunächst insbesondere die Frage, ob die Vorinstanz zu Recht unter Anwendung vom Art. 9 Abs. 2 VwVG auf die Eingabe vom 9. März 2012 nicht eingetreten ist.</w:t>
      </w:r>
    </w:p>
    <w:p>
      <w:r>
        <w:rPr>
          <w:b/>
        </w:rPr>
        <w:t>E. 4.1</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4.2</w:t>
      </w:r>
    </w:p>
    <w:p>
      <w:r>
        <w:t>Die entsprechenden Voraussetzungen sind vorliegend gegeben. Der Beschwerdeführer hat in den verschiedenen Eingaben mehrfach und ausführlich dargelegt, weshalb seiner Ansicht nach das BFM unter dem Aspekt eines zweiten Asylgesuches und eben nicht das Bundesverwaltungsgericht als Revisionsinstanz für die Behandlung der Eingabe zuständig sei. Das Vorgehen der Behörden ist unter diesen Umständen als formell rechtmässig zu erachten, zumal sich eine Klärung der Zuständigkeit im vorliegenden Rahmen eben gerade aufdrängt. Im Weiteren ist demnach zu prüfen, ob die Erwägungen der Vorinstanz auch materiell zu überzeugen vermögen.</w:t>
      </w:r>
    </w:p>
    <w:p>
      <w:r>
        <w:rPr>
          <w:b/>
        </w:rPr>
        <w:t>E. 5.1</w:t>
      </w:r>
    </w:p>
    <w:p>
      <w:r>
        <w:t>Der Beschwerdeführer stellt sich auf den Standpunkt, seine Vorbringen seien als zweites Asylgesuch entgegenzunehmen, und verweist in diesem Zusammenhang auf das Urteil D-3345/2011 vom 28. Juni 2011. Es handle sich dabei um eine vergleichbare Fallkonstellation - im bisherigen Asylverfahren noch nicht vorgebrachte Fluchtgründe - und das BFM sei vom Bundesverwaltungsgericht angehalten worden, die Eingabe des Asylsuchenden als neues Asylgesuch zu prüfen. In der Tat können die Erwägungen im zitierten Urteil zu entsprechenden Schlussfolgerungen verleiten.</w:t>
      </w:r>
    </w:p>
    <w:p>
      <w:r>
        <w:rPr>
          <w:b/>
        </w:rPr>
        <w:t>E. 5.2</w:t>
      </w:r>
    </w:p>
    <w:p>
      <w:r>
        <w:t>Einem solchen Vorgehen widerspricht jedoch bereits der Gesetzestext. Art. 32 Abs. 2 Bst. e AsylG spricht ausdrücklich von "zwischenzeitlichen Ereignissen", womit offensichtlich nicht Ereignisse gemeint sein können, die sich vor Abschluss des ordentlichen Verfahrens ereignet haben. Solches würde auch nicht der geltenden Praxis der Asylbehörden entsprechen, was auch aus den ebenfalls vom Beschwerdeführer zitierten Urteilen D-1541/2011 und E-682/2011 hervorgeht. Im ersten dieser Fälle geht es nämlich um Ereignisse, die sich nach Abschluss des ordentlichen Verfahrens ereignet haben und die im Rahmen eines zweiten Asylgesuches zu prüfen sind, und im anderen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in diesem Sinne statt vieler Urteile des Bundesverwaltungsgerichts D-1437/2007, D-5268/2007, D-5686/2007, E-1775/2007, E-6180/2009, E-5804/2010, D-1541/2011).</w:t>
      </w:r>
    </w:p>
    <w:p>
      <w:r>
        <w:rPr>
          <w:b/>
        </w:rPr>
        <w:t>E. 5.3</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Dies ist auch gemeint, wenn im publizierten Entscheid ausgeführt wird, dass immer dann, wenn keine Revisionsgründe - also nicht die ursprüngliche Fehlerhaftigkeit - geltend gemacht werden, die Vorbringen als Wiedererwägungsgesuch oder gemäss lex specialis als zweites Asylgesuch geprüft werden müssen. Daraus kann aber offensichtlich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in den Genuss eines zweiten Asylverfahrens gelangen könnten, samt Aufenthaltsrecht während des Verfahrens und aufschiebender Wirkung der Beschwerde, was offensichtlich nicht Sinn und Zweck des Gesetzgebers gewesen sein kann.</w:t>
      </w:r>
    </w:p>
    <w:p>
      <w:r>
        <w:rPr>
          <w:b/>
        </w:rPr>
        <w:t>E. 5.4</w:t>
      </w:r>
    </w:p>
    <w:p>
      <w:r>
        <w:t>Diesen Erwägungen gemäss können im Falle des Vorbringens von Ereignissen, die sich vor Abschluss des ordentlichen Asylverfahrens zugetragen haben, solche einzig unter dem Aspekt der Revision oder der Wiedererwägung geprüft werden, wobei nach geltender Praxis und wie es der Beschwerdeführer in seiner Ergänzungseingabe zu Recht vorbringt, völkerrechtlichen Wegweisungsvollzugshindernissen - selbst bei verspäteten Vorbringen - Rechnung zu tragen ist (vgl. dazu EMARK 1995 Nr. 9).</w:t>
      </w:r>
    </w:p>
    <w:p>
      <w:r>
        <w:rPr>
          <w:b/>
        </w:rPr>
        <w:t>E. 5.5</w:t>
      </w:r>
    </w:p>
    <w:p>
      <w:r>
        <w:t>Der Beschwerdeführer macht nun in seiner Eingabe vom 9. März 2012 geltend, er sei zu Unrecht nicht als Flüchtling anerkannt worden. Aufgrund von Ereignissen, die sich vor Urteil des Bundesverwaltungsgerichts ereignet hätten (Tätigkeiten für die LTTE und Strafverfahren gegen ihn) sei seine Flüchtlingseigenschaft nunmehr offensichtlich. Diese Ereignisse seien bisher unbeurteilt geblieben, da er einerseits mangels Kenntnis und andererseits aus Furcht vor negativen Folgen für sein Asylverfahren diese bisher nicht geltend gemacht habe.</w:t>
      </w:r>
    </w:p>
    <w:p>
      <w:r>
        <w:rPr>
          <w:b/>
        </w:rPr>
        <w:t>E. 5.6</w:t>
      </w:r>
    </w:p>
    <w:p>
      <w:r>
        <w:t>Mit diesen Vorbringen werden offensichtlich allein Revisionsgründe beziehungsweise die ursprüngliche Fehlerhaftigkeit des Asylentscheides geltend gemacht, was die Behandlung als zweites Asylgesuch durch das BFM ausschliesst. Der Beschwerdeführer stellt sich zwar auf den Standpunkt, er mache keine Revisionsgründe geltend, da der neue Sachverhalt bisher verheimlicht worden sei und es sich deshalb um einen neuen Prozessgegenstand handle. Dieser Ansicht kann jedoch nicht gefolgt werden. Ursprüngliche Fehlerhaftigkeit wird immer dann geltend gemacht, wenn vorgebracht wird, dass sich die rechtliche Beurteilung im ursprünglichen Asylentscheid - aus welchen Gründen auch immer - auf einen unrichtigen Sachverhalt bezieht, und zwar unabhängig davon, ob der "richtige Sachverhalt" bereits Prozessgegenstand war. Auch der Verweis des Beschwerdeführers auf einen Anspruch auf Prüfung eines Asylgesuches vermag daran offensichtlich nichts zu ändern, zumal der Beschwerdeführer bereits ein Asylverfahren mit zwei Instanzen durchlief und entgegen den Beschwerdevorbringen kein genereller Anspruch auf ein erneutes zweiinstanzliches Verfahren nach erfolglos durchlaufenem ers­ten Asylverfahren besteht. Das BFM war unter den gegebenen Umständen auch nicht gehalten, ein zweites Asylverfahren formell an die Hand zu nehmen und darauf nicht einzutreten, was zu entsprechenden verfahrensrechtlichen Vorteilen für den Beschwerdeführer geführt hätte. Diesen Erwägungen gemäss hat das BFM die Vorbringen mangels Geltendmachung von zwischenzeitlichen Ereignissen zurecht unter dem Titel der Wiedererwägung geprüft und ist nach dem Gesagten auf die Eingabe vom 9. März 2012 zu­recht und mit zutreffender Begründung nicht eingetreten.</w:t>
      </w:r>
    </w:p>
    <w:p>
      <w:r>
        <w:rPr>
          <w:b/>
        </w:rPr>
        <w:t>E. 6</w:t>
      </w:r>
    </w:p>
    <w:p>
      <w:r>
        <w:t>Vorliegend unterblieb schliesslich auch eine (erneute) Überweisung vom BFM an das Bundesverwaltungsgericht in Anbetracht der Eingabe des in Asyl- und Verfahrensfragen erfahrenen Rechtsvertreters und vor allem auch im Hinblick auf die strengen formellen Anforderungen an ein Revisionsgesuch in zulässiger Weise (vgl. dazu auch Mi­chel Daum, in: Christoph Auer/Markus Müller/Benjamin Schindler [Hrsg.], Kommentar zum VwVG, Zürich/St. Gallen 2008, Art. 9, N 6 und N 7).</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vom 3. Mai 2012 abzuweisen ist,</w:t>
      </w:r>
    </w:p>
    <w:p>
      <w:r>
        <w:rPr>
          <w:b/>
        </w:rPr>
        <w:t>E. 8</w:t>
      </w:r>
    </w:p>
    <w:p>
      <w:r>
        <w:t>Die Eingabe vom 9. März 2012 ist nunmehr, nach Eingang einer entsprechenden Gesuchsverbesserung, unter dem Aspekt eines Revisionsgesuches gegen das Urteil des Bundes­verwaltungsgerichts vom 31. Januar 2012 zu prüfen.</w:t>
      </w:r>
    </w:p>
    <w:p>
      <w:r>
        <w:rPr>
          <w:b/>
        </w:rPr>
        <w:t>E. 9.1</w:t>
      </w:r>
    </w:p>
    <w:p>
      <w:r>
        <w:t>Gemäss Art. 45 VGG gelten für die Revision von Urteilen des Bundesverwal­tungsge­richts die Art. 121 - 128 des BGG sinngemäss. Auf Inhalt, Form und Ergänzung des Revisionsgesuches finden die Art. 52 und 53 VwVG Anwendung, wobei in der Begründung insbesondere der angerufene Revisionsgrund anzugeben und die Rechtzeitigkeit des Revi­sionsbegehrens (im Sinne von Art. 124 BGG) darzutun ist (Art. 47 VGG i.V.m. Art. 67 Abs. 3 VwVG).</w:t>
      </w:r>
    </w:p>
    <w:p>
      <w:r>
        <w:rPr>
          <w:b/>
        </w:rPr>
        <w:t>E. 9.2</w:t>
      </w:r>
    </w:p>
    <w:p>
      <w:r>
        <w:t>Mit dem ausserordentlichen Rechtsmittel der Revision wird die Unabänder­lichkeit und Massgeblichkeit eines rechtskräftigen Beschwerde­entscheides angefochten, im Hinblick darauf, dass die Rechtskraft beseitigt wird und über die Sache neu entschieden werden kann. Das Bundesverwaltungsgericht zieht auf Gesuch hin seine Urteile aus den in Art. 121-123 BGG aufgeführten Gründen in Revision, wobei Beweismittel die neu entstanden sind und Gründe, welche die Partei, die um Revision nachsucht, be­reits im ordentlichen Beschwerdeverfahren hätte geltend machen können, nicht als Revisionsgründe gelten (Art. 123 Abs. 2 Bst. a BGG und Art. 45 VGG).</w:t>
      </w:r>
    </w:p>
    <w:p>
      <w:r>
        <w:rPr>
          <w:b/>
        </w:rPr>
        <w:t>E. 10</w:t>
      </w:r>
    </w:p>
    <w:p>
      <w:r>
        <w:t>Der Gesuchsteller macht das Vorliegen neuer erheblicher Tatsachen und Be­weismittel geltend ( Art. 123 Abs. 2 Bst. a BGG). Von der Rechtzeitigkeit des Revisionsbegehrens vom 9. März 2012 bezüglich des Beschwerdeentscheides vom 31. Januar 2012 ist ohne Weiteres auszuge­hen. Auf das nach entsprechender Verbesserung auch im Übrigen formgerecht eingereichte Revisionsgesuch ist einzu­treten.</w:t>
      </w:r>
    </w:p>
    <w:p>
      <w:r>
        <w:rPr>
          <w:b/>
        </w:rPr>
        <w:t>E. 11.1</w:t>
      </w:r>
    </w:p>
    <w:p>
      <w:r>
        <w:t>In casu wird im Sinne von Art. 123 Abs. 2 Bst. a BGG vorgebracht, der Gesuchsteller habe seine Tätigkeit für die LTTE verheimlicht und nach Erlass des Beschwerdeurteils vom 31. Januar 2012 von einem deswegen gegen ihn seit dem Jahr 2010 hängigen Verfahren in Sri­Lanka erfahren. Er reichte bezüglich des hängigen Verfahrens auch Beweismittel ein.</w:t>
      </w:r>
    </w:p>
    <w:p>
      <w:r>
        <w:rPr>
          <w:b/>
        </w:rPr>
        <w:t>E. 11.2</w:t>
      </w:r>
    </w:p>
    <w:p>
      <w:r>
        <w:t>Die diesbezüglichen Beweismittel datieren aus dem Jahr 2010 und wären damit grundsätzlich revisionsrechtlich relevant. Hingegen müssen diese offensichtlich als verspätet eingereicht qualifiziert werden. Der Ge­suchsteller vermag nicht darzulegen, weshalb es ihm nicht zumutbar und möglich gewesen sei, entsprechende Abklärungen im Heimatstaat bereits im Rahmen des ordentlichen Verfahrens vorzunehmen. Die Gefahr eines Verfahrens gegen den Gesuchsteller wegen seiner angeblichen LTTE-Tätigkeit oder wegen unerlaubten Verlassens seiner Dienststelle bestand offensichtlich bereits seit dem Zeitpunkt der Einreise, weshalb er im Rahmen seiner Sorgfalts- und Mitwirkungspflicht entsprechende Abklärungen hätte vornehmen müssen. Dass der Gesuchsteller erst nach Abschluss des ordentlichen Verfahrens auf die entsprechende Idee kommt, kann jedenfalls nicht als entschuldbares Unterlassen angesehen werden.</w:t>
      </w:r>
    </w:p>
    <w:p>
      <w:r>
        <w:rPr>
          <w:b/>
        </w:rPr>
        <w:t>E. 11.3</w:t>
      </w:r>
    </w:p>
    <w:p>
      <w:r>
        <w:t>Dies muss offensichtlich auch für das Vorbringen der LTTE-Tätigkeit an sich gelten. Der Gesuchsteller räumte diesbezüglich selber ein, die Unterstützung der LTTE bisher bewusst verschwiegen zu haben, weil er negative Folgen für sein Asylgesuch befürchtet habe. Dabei kann es sich aber offensichtlich nicht um entschuldbare Gründe für ein verspätetes Vorbringen im Sinne der geltenden Praxis handeln (vgl. EMARK 2003 Nr. 17). Der entsprechende Hinweis des Gesuchstellers muss dabei offensichtlich ins Leere stossen, zumal es sich im zitierten Verfahren um eine Verhinderung des rechtzeitigen Vorbringens einer Vergewaltigung aus psychischen Gründen und aufgrund einer Traumatisierung handelte. Der Gesuchsteller habe seine angebliche Tätigkeit für die LTTE jedoch allein deshalb verschwiegen, weil er sich dadurch eine günstigere Einschätzung seiner Situation erhoffte. Ein solches bewusstes Verschweigen allfällig relevanter Sachverhaltselemente ist jedoch als Verstoss gegen Treu und Glauben zu qualifizieren und das Revisionsverfahren kann nicht dazu dienen, im früheren Verfahren begangene vermeidbare Unterlassungen eines Gesuchstellers nachzuholen.</w:t>
      </w:r>
    </w:p>
    <w:p>
      <w:r>
        <w:rPr>
          <w:b/>
        </w:rPr>
        <w:t>E. 12</w:t>
      </w:r>
    </w:p>
    <w:p>
      <w:r>
        <w:t>Bei dieser Sachlage bleibt praxisgemäss zu prüfen, ob mit Bezug auf die verspäteten Vorbringen beziehungsweise die verspätet eingereichten Beweismit­tel allenfalls ein völkerrechtliches Wegweisungsvollzugshindernis vorliegt (vgl. Urteil des Bundesverwaltungsgerichts D-8194/2010 vom 21. Februar 2012 mit weiteren Hinweisen).</w:t>
      </w:r>
    </w:p>
    <w:p>
      <w:r>
        <w:rPr>
          <w:b/>
        </w:rPr>
        <w:t>E. 12.1</w:t>
      </w:r>
    </w:p>
    <w:p>
      <w:r>
        <w:t>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allerdings der herabgesetzte Beweismassstab der Glaubhaftmachung. Im Sinne einer vorweggenommenen materiellen Beurteilung der neuen, aber verspätet eingereichten Tatsachen und Beweismittel muss sich ergeben, dass die genannten völkerrechtlichen Wegweisungsschranken tat­sächlich bestehen (vgl. EMARK 1995 Nr. 9 E. 7),</w:t>
      </w:r>
    </w:p>
    <w:p>
      <w:r>
        <w:rPr>
          <w:b/>
        </w:rPr>
        <w:t>E. 12.2</w:t>
      </w:r>
    </w:p>
    <w:p>
      <w:r>
        <w:t>Entgegen den Ausführungen in den Revisionseingaben sind vorliegend jedoch insgesamt keine solchen klaren Anhaltspunkte für völkerrechtliche Vollzugs­hindernisse zu erkennen. Der Umstand, wonach der Gesuchsteller den Polizeidienst unerlaubt quittiert habe, hätte im Falle der Wahrheit dieses Vorbringens zwar durchaus zu einem Verfah­ren führen können. Ein solches muss jedoch als rechtsstaatlich legitim qualifiziert werden. Das Bestehen eines Verfahrens gegen den Gesuchsteller wegen angeblicher LTTE-Tätigkeit kann jedoch nicht geglaubt werden. Vorauszuschicken ist, dass der Gesuchsteller offensichtlich bereits im ordentlichen Verfahren versuchte, mit unglaubhaften Fluchtgründen einen Aufenthalt in der Schweiz zu erlangen. Weiter ist nicht nachvollziehbar, weshalb der Gesuchsteller seine Tätigkeiten für die LTTE bis anhin hätte verschweigen sollen, zumal diese Jahre zurückliegen sollen, sich in zweimaliger Kuriertätigkeit erschöpft haben sollen und er dazu gezwungen worden sein will. Angesichts seines marginalen Einsatzes ist auch kaum glaubhaft, dass fast zehn Jahre später ein LTTE-Mitglied seinen Namen preisgegeben habe und deshalb ein Verfahren gegen ihn eröffnet worden sein soll. Wäre dies tatsächlich der Fall gewesen, hätten zudem seine im Heimatland verbliebenen Angehörigen davon erfahren und ihn entsprechend informiert. Schliesslich soll es sich bei den Haftbefehlen und den Polizeiberichten um Originale handeln und es ist fraglich, wie er auf legale Weise namentlich auch in den Besitz des Polizeiberichts hätte kommen können. In diesem Zusammenhang ist aber ohnehin auch darauf hinzuweisen, dass es dem Beschwerdeführer durch seine Beziehungen zu Polizeikreisen möglich sein dürfte, manipulierte Dokumente zu erlangen.</w:t>
      </w:r>
    </w:p>
    <w:p>
      <w:r>
        <w:rPr>
          <w:b/>
        </w:rPr>
        <w:t>E. 12.3</w:t>
      </w:r>
    </w:p>
    <w:p>
      <w:r>
        <w:t>Diesen Erwägungen gemäss vermochte der Beschwerdeführer das Vorliegen von völkerrechtswidrigen Wegweisungsvollzugshindernissen nicht glaubhaft zu machen.</w:t>
      </w:r>
    </w:p>
    <w:p>
      <w:r>
        <w:rPr>
          <w:b/>
        </w:rPr>
        <w:t>E. 13</w:t>
      </w:r>
    </w:p>
    <w:p>
      <w:r>
        <w:t>Insgesamt konnten damit keine revisionsrechtlich relevanten Gründe vorge­bracht wer­den und ein Eingehen auf weitere Argumente in den Einga­ben erübrigt sich. Die Eingabe vom 9. März 2012 ist demzufolge als Revisionsgesuch abzuweisen.</w:t>
      </w:r>
    </w:p>
    <w:p>
      <w:r>
        <w:rPr>
          <w:b/>
        </w:rPr>
        <w:t>E. 14</w:t>
      </w:r>
    </w:p>
    <w:p>
      <w:r>
        <w:t>Bei diesem Ausgang des Verfahrens sind die Kosten von Fr. 1200.- (Art. 16 Abs. 1 Bst. a VGG i.V.m. Art. 1-3 des Reglements vom 21. Feb­ruar 2008 über die Kosten und Entschädigungen vor dem Bundesverwal­tungsgericht [VGKE, SR 173.320.2]) dem Gesuchsteller aufzuerlegen sind (Art. 37 VGG i.V.m. Art. 63 Abs. 1 und 5 VwVG und Art. 68 Abs. 2 VwVG).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