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D-2424/2024 vom 19. Juni 2024</w:t>
      </w:r>
    </w:p>
    <w:p>
      <w:r>
        <w:t>Bundesverwaltungsgericht, 2024-06-19, DE</w:t>
      </w:r>
    </w:p>
    <w:p>
      <w:r>
        <w:rPr>
          <w:b/>
        </w:rPr>
        <w:t xml:space="preserve">Quelle: </w:t>
      </w:r>
      <w:r>
        <w:t>https://mcp.opencaselaw.ch/entscheid/bvger_D-2424_2024</w:t>
      </w:r>
    </w:p>
    <w:p>
      <w:r>
        <w:t>FR: TAF D-2424/2024 du 19 juin 2024</w:t>
      </w:r>
    </w:p>
    <w:p>
      <w:r>
        <w:t>IT: TAF D-2424/2024 del 19 giugno 2024</w:t>
      </w:r>
    </w:p>
    <w:p>
      <w:pPr>
        <w:pStyle w:val="Heading2"/>
      </w:pPr>
      <w:r>
        <w:t>Regeste</w:t>
      </w:r>
    </w:p>
    <w:p>
      <w:r>
        <w:t>Rechtsverzögerung/Rechtsverweigerung</w:t>
      </w:r>
    </w:p>
    <w:p>
      <w:pPr>
        <w:pStyle w:val="Heading2"/>
      </w:pPr>
      <w:r>
        <w:t>Erwägungen</w:t>
      </w:r>
    </w:p>
    <w:p>
      <w:r>
        <w:rPr>
          <w:b/>
        </w:rPr>
        <w:t>E. 1.1.1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1.1.3</w:t>
      </w:r>
    </w:p>
    <w:p>
      <w:r>
        <w:t>Das Bundesverwaltungsgericht ist damit für die Beurteilung der vorliegenden Beschwerde zuständig.</w:t>
      </w:r>
    </w:p>
    <w:p>
      <w:r>
        <w:rPr>
          <w:b/>
        </w:rPr>
        <w:t>E. 1.2.1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1.2.2</w:t>
      </w:r>
    </w:p>
    <w:p>
      <w:r>
        <w:t>Der Beschwerdeführer hat am 17. April 2023 in der Schweiz ein Asylgesuch gestellt. Über dieses ist bis anhin nicht befunden worden.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 zumal sich der Beschwerdeführer zuvor auch mehrfach bei der Vorinstanz nach Stand und Verlauf seines Asylverfahrens erkundigt hat - jeweils ohne eine Antwort zu erhalten (vgl. Sachverhalt Bst. D, E).</w:t>
      </w:r>
    </w:p>
    <w:p>
      <w:r>
        <w:rPr>
          <w:b/>
        </w:rPr>
        <w:t>E. 1.4.1</w:t>
      </w:r>
    </w:p>
    <w:p>
      <w:r>
        <w:t>Die beschwerdeführende Person muss überdies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1.4.2</w:t>
      </w:r>
    </w:p>
    <w:p>
      <w:r>
        <w:t>Das schutzwürdige Interesse des Beschwerdeführers an der Vornahme der allenfalls verzögerten Amtshandlung manifestiert sich vorliegend in den aktenkundigen Eingaben, mit denen er um beförderliche Verfahrenserledigung ersucht beziehungsweise sich nach dem Verfahrensstand erkundigt hat, und aus der Tatsache, dass die Vorinstanz bis anhin noch nicht in der Sache entschieden hat.</w:t>
      </w:r>
    </w:p>
    <w:p>
      <w:r>
        <w:rPr>
          <w:b/>
        </w:rPr>
        <w:t>E. 1.4.3</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das SEM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würden der Instanzen-zug verkürzt und möglicherweise Rechte der Verfahrensbeteiligten verletzt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Verfahrensgarantie gilt für alle Sachbereiche und alle Akte der Rechtsanwendung (vgl. BGE 130 I 174 E. 2.2 m.w.H.).</w:t>
      </w:r>
    </w:p>
    <w:p>
      <w:r>
        <w:rPr>
          <w:b/>
        </w:rPr>
        <w:t>E. 3.2</w:t>
      </w:r>
    </w:p>
    <w:p>
      <w:r>
        <w:t>Von einer Rechtsverzögerung im Sinne des Gesetzes ist nach Lehre und Praxis auszugehen, wenn behördliches Handeln zwar nicht - wie bei einer Rechtsverweigerung - grundsätzlich infrage steht, aber die Behörde nicht innert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w:t>
      </w:r>
    </w:p>
    <w:p>
      <w:r>
        <w:t>In der Rechtsverzögerungsbeschwerde vom 19. April 2024 macht der Beschwerdeführer geltend, sein Asylverfahren dauere seit Einreichung seines Asylgesuchs bereits ein Jahr. In der Zwischenzeit sei nur eine Anhörung durchgeführt worden. Die benötigten Beweismittel seien eingereicht und mit grosser Wahrscheinlichkeit auch überprüft worden. Er sei zwar seit der Einreichung seines Asylgesuchs angehört und sein Verfahren sei inzwischen dem erweiterten Verfahren zugewiesen worden, sämtliche seiner bei der Vorinstanz gestellten Gesuche um Entscheidfällung beziehungsweise um Mitteilung des Verfahrensstands seien hingegen ignoriert worden. Dieses Verhalten sei umso unverständlicher, nachdem in seinen zahlreichen Eingaben auch seine psychische Belastung und der Wille nach Arbeit erläutert worden sei, die sich mit der Verzögerung des Verfahrens verstärke. Er sei verheiratet und habe Kinder. Aus politischen Gründen setze die türkische Polizei seine Ehefrau und die Kinder stark unter Druck und diesen Druck spüre er auch in der Schweiz. Denn seine Familie sei in einem schlechten psychischen Zustand.</w:t>
      </w:r>
    </w:p>
    <w:p>
      <w:r>
        <w:rPr>
          <w:b/>
        </w:rPr>
        <w:t>E. 5.1</w:t>
      </w:r>
    </w:p>
    <w:p>
      <w:r>
        <w:t>Festzuhalten ist zunächst, dass das Bundesverwaltungsgericht Kenntnis von der hohen Arbeitslast bei der Vorinstanz hat. Es ist deshalb grundsätzlich nachvollziehbar und unvermeidbar, dass nicht alle Verfahren innerhalb der gesetzlich vorgesehenen Behandlungsfristen abgeschlossen werden können, sondern länger dauern, insbesondere dann, wenn sich noch Abklärungsmassnamen aufdrängen. Die Vorinstanz darf und muss Priorisierungen vornehmen (Art. 37b AsylG), was - gerade unter Berücksichtigung der ausserordentlichen Situation im Zuge der Ukraine-Krise - unweigerlich zur Überschreitung gewisser Behandlungsfristen führen kann.</w:t>
      </w:r>
    </w:p>
    <w:p>
      <w:r>
        <w:rPr>
          <w:b/>
        </w:rPr>
        <w:t>E. 5.2</w:t>
      </w:r>
    </w:p>
    <w:p>
      <w:r>
        <w:t>Das Asylverfahren des Beschwerdeführers ist erstinstanzlich nunmehr rund 14 Monaten hängig. Soweit aus den Akten ersichtlich, sind nach der Anhörung vom 21. November 2023 seitens der Vorinstanz keine verfahrensleitenden Handlungen und mit Blick auf die Entscheidfindung auch keine weiteren Abklärungen getätigt worden. Nachdem sie sämtliche Verfahrensstandanfragen - sowohl vom Beschwerdeführer als auch von seiner Rechtsvertretung - nicht beantwortete und sie sich zur Beschwerde auch nicht vernehmen liess, ist auch nicht klar, in welcher Zeitspanne mit einem Entscheid der Vorinstanz über das hängige Asylgesuch des Beschwerdeführers zu rechnen ist. Nachdem sie seit Durchführung der Anhörung vom 21. November 2023 während mehr als sieben Monaten keine weiteren Abklärungen getätigt hat, muss sich die Vorinstanz angesichts ihrer Untätigkeit vorhalten lassen, dass sie das Asylgesuch des Beschwerdeführers nicht mit der notwendigen Beförderlichkeit behandelt hat, zumal sie bereits anlässlich der Anhörung ein allfälliges zweites Gespräch in Aussicht gestellt hat (vgl. SEM-act. [...]-20/16 S. 14). Unter dem Blickwinkel von Art. 29 Abs. 1 BV ist damit eine das Beschleunigungsgebot verletzende Rechtsverzögerung zu bejahen.</w:t>
      </w:r>
    </w:p>
    <w:p>
      <w:r>
        <w:rPr>
          <w:b/>
        </w:rPr>
        <w:t>E. 6</w:t>
      </w:r>
    </w:p>
    <w:p>
      <w:r>
        <w:t>Aufgrund des Gesagten erweist sich die Rüge der Rechtsverzögerung als begründet, weshalb die Beschwerde gutzuheissen ist. Die Vorinstanz ist anzuweisen, das Asylgesuch des Beschwerdeführers zu behandeln und die Sache zügig einem Entscheid zuzuführen.</w:t>
      </w:r>
    </w:p>
    <w:p>
      <w:r>
        <w:rPr>
          <w:b/>
        </w:rPr>
        <w:t>E. 7.1</w:t>
      </w:r>
    </w:p>
    <w:p>
      <w:r>
        <w:t>Bei diesem Ausgang des Verfahrens sind keine Kosten zu erheben (Art. 63 Abs. 1 und 2 VwVG).</w:t>
      </w:r>
    </w:p>
    <w:p>
      <w:r>
        <w:rPr>
          <w:b/>
        </w:rPr>
        <w:t>E. 7.2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Beschwerdeführer ist - entgegen der Darstellung in der Beschwerde - nicht vertreten und er macht keine notwendigen Auslagen im Sinne von Art. 13 VGKE geltend. Das Gesuch um Ausrichtung einer Parteientschädigung ist deshalb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