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D-2424/2016 vom 8. Mai 2018</w:t>
      </w:r>
    </w:p>
    <w:p>
      <w:r>
        <w:t>Bundesverwaltungsgericht, 2018-05-08, DE</w:t>
      </w:r>
    </w:p>
    <w:p>
      <w:r>
        <w:rPr>
          <w:b/>
        </w:rPr>
        <w:t xml:space="preserve">Quelle: </w:t>
      </w:r>
      <w:r>
        <w:t>https://mcp.opencaselaw.ch/entscheid/bvger_D-2424_2016</w:t>
      </w:r>
    </w:p>
    <w:p>
      <w:r>
        <w:t>FR: TAF D-2424/2016 du 8 mai 2018</w:t>
      </w:r>
    </w:p>
    <w:p>
      <w:r>
        <w:t>IT: TAF D-2424/2016 del 8 maggio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es besteht - wie vorliegend (vgl. Bst. H und P) - ein Auslieferungsersuchen des Staates, vor welchem die beschwerdeführende Person Schutz sucht (Art. 105 AsylG; Art. 83 Bst. d Ziff. 1 BGG).</w:t>
      </w:r>
    </w:p>
    <w:p>
      <w:r>
        <w:rPr>
          <w:b/>
        </w:rPr>
        <w:t>E. 1.2</w:t>
      </w:r>
    </w:p>
    <w:p>
      <w:r>
        <w:t>Die Beschwerdeführerinnen sind als Verfügungsadressatinnen zur Beschwerdeführung legitimiert (Art. 48 VwVG). Auf die frist- und formgerecht eingereichte Beschwerde (Art. 112 Abs. 3 AsylG i.V.m. Art. 38 TestV und Art. 52 Abs. 1 VwVG) ist einzutreten.</w:t>
      </w:r>
    </w:p>
    <w:p>
      <w:r>
        <w:rPr>
          <w:b/>
        </w:rPr>
        <w:t>E. 1.3</w:t>
      </w:r>
    </w:p>
    <w:p>
      <w:r>
        <w:t>Die Beschwerde richtet sich einzig gegen den Wegweisungsvollzug. Die Verfügung der Vorinstanz ist bezüglich der Frage der Flüchtlingseigenschaft sowie der Asylgewährung und Wegweisung in Rechtskraft erwachsen.</w:t>
      </w:r>
    </w:p>
    <w:p>
      <w:r>
        <w:rPr>
          <w:b/>
        </w:rPr>
        <w:t>E. 2</w:t>
      </w:r>
    </w:p>
    <w:p>
      <w:r>
        <w:t>Die Kognition des Bundesverwaltungsgerichts und die zulässigen Rügen richten sich im Bereich des Ausländerrechts nach Art. 49 VwVG (vgl. BVGE 2014/26 E. 5).</w:t>
      </w:r>
    </w:p>
    <w:p>
      <w:r>
        <w:rPr>
          <w:b/>
        </w:rPr>
        <w:t>E. 3</w:t>
      </w:r>
    </w:p>
    <w:p>
      <w:r>
        <w:t>Gemäss Art. 108a AsylG ziehen die Rechtsmittelinstanzen für den Beschwerdeentscheid im Asylbereich die Akten aus dem Auslieferungsverfahren bei, wenn gegen die asylsuchende Person ein Auslieferungsersuchen im Sinne des Rechtshilfegesetzes vom 20. März 1981 (IRSG, SR 351.1) vorliegt. Am 19. Februar 2016, am 6. Juli 2016 sowie am 7. März 2018 übermittelte das BJ dem SEM respektive dem Bundesverwaltungsgericht Kopien der entscheidrelevanten Unterlagen aus dem Auslieferungsverfahren.</w:t>
      </w:r>
    </w:p>
    <w:p>
      <w:r>
        <w:rPr>
          <w:b/>
        </w:rPr>
        <w:t>E. 4.1</w:t>
      </w:r>
    </w:p>
    <w:p>
      <w:r>
        <w:t>Gemäss Art. 32 Bst. b der Asylverordnung 1 vom 11. August 1999 über Verfahrensfragen [AsylV 1, SR 142.311] wird die Wegweisung (und implizit der Wegweisungsvollzug) aus der Schweiz nicht von den Asylbehörden verfügt, wenn die asylsuchende Person von einer Auslieferungsverfügung betroffen ist.</w:t>
      </w:r>
    </w:p>
    <w:p>
      <w:r>
        <w:rPr>
          <w:b/>
        </w:rPr>
        <w:t>E. 4.2</w:t>
      </w:r>
    </w:p>
    <w:p>
      <w:r>
        <w:t>Das BJ lehnte das Auslieferungsersuchen mit diplomatischer Note vom 2. Juni 2017 ab. Dementsprechend ist die Beschwerdeführerin nicht mehr von einer Auslieferungsverfügung betroffen, weshalb das Bundesverwaltungsgericht für die Anordnung der Wegweisung beziehungsweise des Vollzugs nunmehr zuständig ist.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6.2</w:t>
      </w:r>
    </w:p>
    <w:p>
      <w:r>
        <w:t>Das BJ lehnte das Auslieferungsersuchen Bosnien und Herzegowinas ab. Dies da die bosnischen Behörden keine angeforderten Garantien abgegeben haben, wonach die Beschwerdeführerin bei der nach der Rückkehr drohenden Strafverfolgung ihre jüngere Tochter im Strafvollzug unter vertretbaren räumlichen, erzieherischen und medizinischen Umständen bei sich haben und betreuen könne. Somit besteht ein hohes Risiko, dass die Trennung von Mutter und Tochter nicht verhindert wird, weshalb von einer hohen Wahrscheinlichkeit einer künftigen Verletzung des Rechts auf Familienleben nach Art. 8 EMRK auszugehen ist (vgl. auch Urteil des Bundesstrafgerichts RR.2016.311, RP 2016.76 vom 30. Januar 2017 E. 7.4). Diese Schlussfolgerungen sind im Sinne eines kohärenten Ergebnisses auch im Asyl- und Wegweisungsverfahren zu übernehmen, zumal ein gegenteiliger Entscheid einer völkerrechtswidrigen verkappten Auslieferung gleichkäme (vgl. Mario Vena, Paralelle Asyl- und Auslieferungsverfahren, Asyl 2007/2, S. 17). Die Beschwerdeführerinnen sind somit aufgrund der Unzulässigkeit des Wegweisungsvollzugs vorläufig in der Schweiz aufzunehmen.</w:t>
      </w:r>
    </w:p>
    <w:p>
      <w:r>
        <w:rPr>
          <w:b/>
        </w:rPr>
        <w:t>E. 7</w:t>
      </w:r>
    </w:p>
    <w:p>
      <w:r>
        <w:t>Die Beschwerde ist demnach gutzuheissen, die Dispositivziffern 4 und 5 der Verfügung vom 17. März 2016 sind aufzuheben und das SEM ist anzuweisen, die Beschwerdeführerinnen zufolge Unzulässigkeit des Wegweisungsvollzuges in der Schweiz vorläufig aufzunehmen.</w:t>
      </w:r>
    </w:p>
    <w:p>
      <w:r>
        <w:rPr>
          <w:b/>
        </w:rPr>
        <w:t>E. 8.1</w:t>
      </w:r>
    </w:p>
    <w:p>
      <w:r>
        <w:t>Bei diesem Ausgang des Beschwerdeverfahrens sind keine Verfahrenskosten aufzuerlegen (vgl. Art. 63 Abs. 1 VwVG).</w:t>
      </w:r>
    </w:p>
    <w:p>
      <w:r>
        <w:rPr>
          <w:b/>
        </w:rPr>
        <w:t>E. 8.2</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das SEM anzuweisen, den Beschwerdeführerinnen eine Parteientschädigung in der Höhe von Fr. 600.- auszurichten. Dementsprechend wird die gewährte unentgeltliche Rechtsverbeiständung gegenstandslos.</w:t>
      </w:r>
    </w:p>
    <w:p>
      <w:r>
        <w:rPr>
          <w:b/>
        </w:rPr>
        <w:t>E. 9</w:t>
      </w:r>
    </w:p>
    <w:p>
      <w:r>
        <w:t>Da im vorliegenden Fall ein Auslieferungsersuchen des Staates vorliegt, vor welchem die Beschwerdeführerinnen im Asylverfahren um Schutz nachsuchten, liegt eine Ausnahme im Sinne Art. 83 Bst. d Ziff. 1 BGG vor. Das Urteil kann daher unter den Voraussetzungen von Art. 82 ff. BGG beim Bundesgericht angefochten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