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D-2419/2022 vom 28. April 2022</w:t>
      </w:r>
    </w:p>
    <w:p>
      <w:r>
        <w:t>Bundesverwaltungsgericht, 2022-04-28, DE</w:t>
      </w:r>
    </w:p>
    <w:p>
      <w:r>
        <w:rPr>
          <w:b/>
        </w:rPr>
        <w:t xml:space="preserve">Quelle: </w:t>
      </w:r>
      <w:r>
        <w:t>https://mcp.opencaselaw.ch/entscheid/bvger_D-2419_2022_d20220428</w:t>
      </w:r>
    </w:p>
    <w:p>
      <w:r>
        <w:t>FR: TAF D-2419/2022 du 28 avril 2022</w:t>
      </w:r>
    </w:p>
    <w:p>
      <w:r>
        <w:t>IT: TAF D-2419/2022 del 28 aprile 2022</w:t>
      </w:r>
    </w:p>
    <w:p>
      <w:pPr>
        <w:pStyle w:val="Heading2"/>
      </w:pPr>
      <w:r>
        <w:t>Regeste</w:t>
      </w:r>
    </w:p>
    <w:p>
      <w:r>
        <w:t>Verweigerung vor&amp;uuml;bergehender Schutz | Verweigerung vorläufiger Schutz; Verfügung des SEM vom 28. April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72 i.V.m. Art. 105</w:t>
      </w:r>
    </w:p>
    <w:p>
      <w:r>
        <w:t>D-2419/2022 Seite 8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Gestützt auf Art. 4 AsylG kann die Schweiz Schutzbedürftigen für die Dauer einer schweren allgemeinen Gefährdung, insbesondere während ei- nes Krieges oder Bürgerkrieges sowie in Situationen allgemeiner Gewalt, vorübergehenden Schutz gewähren. Der Bundesrat entscheidet, ob und nach welchen Kriterien Gruppen von Schutzbedürftigen vorübergehender Schutz gewährt wird (Art. 66 Abs. 1 AsylG). Ehegatten von Schutzbedürfti- gen und ihren minderjährigen Kindern wird gemäss Art. 71 Abs. 1 AsylG vorübergehender Schutz gewährt, wenn sie gemeinsam um Schutz nach- suchen und keine Ausschlussgründe nach Art. 73 AsylG vorliegen (Bst. a) oder wenn die Familie durch Ereignisse nach Art. 4 AsylG getrennt wurde, sich in der Schweiz vereinigen will und keine besonderen Gründe dage- gensprechen (Bst. b).</w:t>
      </w:r>
    </w:p>
    <w:p>
      <w:r>
        <w:rPr>
          <w:b/>
        </w:rPr>
        <w:t>E. 3.2</w:t>
      </w:r>
    </w:p>
    <w:p>
      <w:r>
        <w:t>Am 11. März 2022 hat der Bundesrat gestützt auf Art. 66 Abs. 1 AsylG eine Allgemeinverfügung zur Gewährung des vorübergehenden Schutzes im Zusammenhang mit der Situation in der Ukraine erlassen (BBI 2022 586). Gemäss Ziff. I dieser Allgemeinverfügung wird folgenden Personen- kategorien vorübergehender Schutz in der Schweiz gewährt: a) schutzsuchenden ukrainischen Staatsbürgerinnen und -bürgern und ihren Familienangehörigen (Partnerinnen und Partner, minderjäh- rige Kinder und andere enge Verwandte, welche zum Zeitpunkt der Flucht ganz oder teilweise unterstützt wurden), welche vor dem 24. Februar 2022 in der Ukraine wohnhaft waren; b) schutzsuchenden Personen anderer Nationalität und Staatenlosen gemäss Definition in Buchstabe a, welche vor dem 24. Februar 2022 einen internationalen oder nationalen Schutzstatus in der Ukraine hatten; c) Schutzsuchenden anderer Nationalität und Staatenlosen sowie ih- ren Familienangehörigen gemäss Definition in Buchstabe a, welche mit einer gültigen Kurzaufenthalts- oder Aufenthaltsbewilligung be- legen können, dass sie über eine gültige Aufenthaltsberechtigung in</w:t>
      </w:r>
    </w:p>
    <w:p>
      <w:r>
        <w:t>D-2419/2022 Seite 9 der Ukraine verfügen und nicht in Sicherheit und dauerhaft in ihre Heimatländer zurückkehren können.</w:t>
      </w:r>
    </w:p>
    <w:p>
      <w:r>
        <w:rPr>
          <w:b/>
        </w:rPr>
        <w:t>E. 4.1</w:t>
      </w:r>
    </w:p>
    <w:p>
      <w:r>
        <w:t>Vorab ist zu prüfen, ob die verfahrensrechtlichen Rügen des Beschwer- deführers, die Vorinstanz sei der Begründungs- und Untersuchungspflicht ungenügend nachgekommen und habe dadurch sein rechtliches Gehör verletzt, geeignet sind, eine Kassation der angefochtenen Verfügung her- beizuführen.</w:t>
      </w:r>
    </w:p>
    <w:p>
      <w:r>
        <w:rPr>
          <w:b/>
        </w:rPr>
        <w:t>E. 4.2</w:t>
      </w:r>
    </w:p>
    <w:p>
      <w:r>
        <w:t>Der in Art. 29 Abs. 2 BV garantierte und in den Art. 26 - 33 VwVG kon- kretisierte Grundsatz des rechtlichen Gehörs umfasst alle Befugnisse, die einer Partei einzuräumen sind, damit sie ihren Standpunkt wirksam zur Geltung bringen kann (vgl. BGE 135 II 286 E. 5.1; BVGE 2009/35 E. 6.4.1). Dazu gehört insbesondere das Recht des Betroffenen, sich zur Sache zu äussern. Der Anspruch auf rechtliches Gehör dient einerseits der Sachauf- klärung und stellt andererseits ein persönlichkeitsbezogenes Mitwirkungs- recht der Partei dar. Mit dem Gehörsanspruch korreliert die Pflicht der Be- hörden, die Vorbringen des vom Entscheid in seiner Rechtsstellung Be- troffenen tatsächlich zu hören, sorgfältig zu prüfen und in der Entscheid- findung angemessen zu berücksichtigen (Art. 32 Abs. 1 VwVG). Der Un- tersuchungsgrundsatz gehört zu den allgemeinen Grundsätzen des Ver- waltungs- respektive Asylverfahrens (Art. 12 VwVG i.V.m. Art. 6 AsylG). Demnach hat die Behörde von Amtes wegen für die richtige und vollstän- dige Abklärung des rechtserheblichen Sachverhalts zu sorgen, die für das Verfahren notwendigen Unterlagen zu beschaffen, die rechtlich relevanten Umstände abzuklären und ordnungsgemäss darüber Beweis zu führen. Unrichtig ist die Sachverhaltsfeststellung, wenn der Verfügung ein falscher und aktenwidriger Sachverhalt zugrunde gelegt wurde oder Beweise falsch gewürdigt worden sind; unvollständig ist sie, wenn nicht alle für den Ent- scheid rechtswesentlichen Sachumstände berücksichtigt wurden. Die Be- gründung muss so abgefasst sein, dass sie eine sachgerechte Anfechtung ermöglicht. Sie muss kurz die wesentlichen Überlegungen nennen, von de- nen sich die Behörde hat leiten lassen und auf die sie ihren Entscheid stützt. Nicht erforderlich ist, dass sich die Begründung mit allen Partei- standpunkten einlässlich auseinandersetzt und jedes einzelne Vorbringen ausdrücklich widerlegt (vgl. BGE 136 I 184 E. 2.2.1).</w:t>
      </w:r>
    </w:p>
    <w:p>
      <w:r>
        <w:rPr>
          <w:b/>
        </w:rPr>
        <w:t>E. 4.3</w:t>
      </w:r>
    </w:p>
    <w:p>
      <w:r>
        <w:t>Der Beschwerdeführer monierte, das SEM habe bei der Beurteilung seiner Zugehörigkeit zur Schutzkategorie c nicht geprüft, ob er in Sicher-</w:t>
      </w:r>
    </w:p>
    <w:p>
      <w:r>
        <w:t>D-2419/2022 Seite 10 heit und dauerhaft nach Nigeria zurückkehren könne, und damit die Be- gründungspflicht verletzt. Diese Rüge geht fehl. Das SEM hat in seiner Ver- fügung vom 28. April 2022 ausführlich dargelegt, weshalb es davon aus- gehe, dass für den Beschwerdeführer eine dauerhafte und sichere Rück- kehr nach Nigeria möglich sei (vgl. vorinstanzliche Verfügung Ziffer II/3. i.V.m. Ziffer III). Dass es in Bezug auf das Element der Rückkehr in Sicher- heit (auch) auf seine Ausführungen zur Zulässigkeit des Vollzugs der Weg- weisung nach Nigeria verwiesen hat, wonach sich keine Anhaltspunkte da- für ergeben hätten, dass dem Beschwerdeführer im Falle einer Rückkehr in sein Heimatland mit einer beachtlichen Wahrscheinlichkeit eine durch Art. 3 EMRK verbotene Strafe oder Behandlung drohe oder drohen könnte, ist nicht zu beanstanden. Hinsichtlich des Hinweises in der Beschwerde auf die Praxis der EU kann auf die Ausführungen des SEM in seiner Ver- nehmlassung verwiesen werden.</w:t>
      </w:r>
    </w:p>
    <w:p>
      <w:r>
        <w:rPr>
          <w:b/>
        </w:rPr>
        <w:t>E. 4.4</w:t>
      </w:r>
    </w:p>
    <w:p>
      <w:r>
        <w:t>Des Weiteren rügte der Beschwerdeführer, dass das SEM, wenn es das Gesuch um vorübergehenden Schutz ablehne, von Amtes wegen ein Asylverfahren hätte eröffnen müssen, um in dessen Rahmen den Sachver- halt eingehender abzuklären. Auch diese Rüge vermag keine Kassation des vorinstanzlichen Entscheids zu bewirken. Der Ansicht des Beschwer- deführers, dass bei Einreichung eines Gesuchs um Gewährung vorüber- gehenden Schutzes automatisch, auch ohne dass ein Asylgesuch gestellt worden wäre, ein Asylverfahren durchzuführen sei, kann nicht gefolgt wer- den. Aus den Materialien geht hervor, dass ein Verfahren dann als orden- tliches Asylverfahren fortzusetzen sei, wenn das gestellte Gesuch nach Art. 18 AsylG als Asylgesuch zu betrachten sei (vgl. BBl 1996 II 81). Der Beschwerdeführer hat am 21. März 2022 ein Gesuch um Gewährung des vorübergehenden Schutzes gestellt. Bei der Befragung vom 6. April 2022 wurde er aufgefordert, die Probleme, mit denen er in Nigeria vor der vor vier oder fünf Jahren erfolgten Ausreise in die Ukraine konfrontiert gewe- sen sei, zu schildern, und es wurde ihm Gelegenheit eingeräumt, die Gründe darzulegen, die ihm zufolge eine sichere und dauerhafte Rückkehr in seinen Heimatstaat in Frage stellen würden. Er gab dabei zu Protokoll, dass er seit vielen Jahren in der Grossstadt F._______ im Bundesstaat B._______ gelebt und gearbeitet habe, und anders als seine im Bundes- staat C._______ wohnhaft gewesenen Familienangehörigen selber nicht Opfer von Angriffen mutmasslicher Fulani-Hirten geworden sei; er sei aus Nigeria ausgereist, weil er dort keine Verwandten mehr gehabt habe. Nach- dem auch im heutigen Zeitpunkt keine Verwandten in Nigeria leben würden und er das Land generell als unsicher erachte, möchte er lieber in Europa</w:t>
      </w:r>
    </w:p>
    <w:p>
      <w:r>
        <w:t>D-2419/2022 Seite 11 bleiben. Konkrete Anhaltspunkte für eine potenziell asylrelevante Verfol- gungsgefahr für ihn im Heimatstaat hat der Beschwerdeführer damit nicht dargelegt. Auch auf Beschwerdeebene hat er nicht dargetan, dass er bei einer heutigen Rückkehr nach Nigeria mit gezielten Verfolgungsmassnah- men zu rechnen hätte. Es kann daher nicht geschlossen werden, dass der Beschwerdeführer neben dem Gesuch um Gewährung des vorübergehen- den Schutzes auch ein Asylgesuch (Art. 18 AsylG) gestellt hat. Das SEM hat die besagten Vorbringen des Beschwerdeführers gehört und sich in seinem Entscheid mit diesen auseinandergesetzt. Den Sachverhalt betref- fend das vom Beschwerdeführer gestellte Gesuch um Gewährung vorüber- gehenden Schutzes hat das SEM in genügender Weise erstellt und es be- stand – wie festgestellt – keine Grundlage für die Eröffnung eines Asylver- fahrens. Für die Annahme, dass dem von Beginn des vorinstanzlichen Ver- fahrens an vertretenen Beschwerdeführer die Einreichung eines Asylge- suchs verweigert worden wäre, liegen keinerlei Anhaltspunkte vor. Allein der Hinweis des Beschwerdeführers auf weiterhin bestehende ethnische Spannungen in Nigeria kann nicht als Asylantrag gewertet werden.</w:t>
      </w:r>
    </w:p>
    <w:p>
      <w:r>
        <w:rPr>
          <w:b/>
        </w:rPr>
        <w:t>E. 4.5</w:t>
      </w:r>
    </w:p>
    <w:p>
      <w:r>
        <w:t>Aufgrund des Gesagten besteht keine Veranlassung, die angefochtene Verfügung aus formellen Gründen aufzuheben und die Sache an die Vor- instanz zurückzuweisen. Der entsprechende (Eventual-)Antrag um Rück- weisung ist daher abzuweisen.</w:t>
      </w:r>
    </w:p>
    <w:p>
      <w:r>
        <w:rPr>
          <w:b/>
        </w:rPr>
        <w:t>E. 5.1</w:t>
      </w:r>
    </w:p>
    <w:p>
      <w:r>
        <w:t>Der Beschwerdeführer ist nicht ukrainischer Staatsangehöriger und es liegen keine Hinweise dafür vor, dass seine Ehefrau, die ukrainisch-(…) Doppelbürgerin sei, in der Schweiz ein Gesuch um Gewährung vorübergehenden Schutzes gestellt hätte. Damit fällt die Anwendung von Buchstabe a der Allgemeinverfügung vom 11. März 2022 ausser Betracht. Sodann machte der Beschwerdeführer nicht geltend, in der Ukraine über einen Schutzstatus zu verfügen, weshalb auch Buchstabe b der Allgemein- verfügung keine Anwendung findet.</w:t>
      </w:r>
    </w:p>
    <w:p>
      <w:r>
        <w:rPr>
          <w:b/>
        </w:rPr>
        <w:t>E. 5.2</w:t>
      </w:r>
    </w:p>
    <w:p>
      <w:r>
        <w:t>In Bezug auf die Anwendung von Buchstabe c der Allgemeinverfügung vom 11. März 2022 ist festzustellen, dass der Beschwerdeführer in der Uk- raine über eine gültige Aufenthaltsbewilligung verfügt, aber das Bundes- verwaltungsgericht gelangt in Übereinstimmung mit der Einschätzung des SEM zum Schluss, dass der Beschwerdeführer in Sicherheit und dauerhaft in seinen Heimatstaat zurückkehren kann. Nigeria ist zwar insbesondere in den nordöstlichen Bundesstaaten seit einiger Zeit von Gewaltakten vorwie- gend radikal-islamistischer Gruppierungen betroffen. Abgesehen davon</w:t>
      </w:r>
    </w:p>
    <w:p>
      <w:r>
        <w:t>D-2419/2022 Seite 12 bietet die allgemeine Menschenrechtssituation in Nigeria zum heutigen Zeitpunkt jedoch keinen konkreten Anlass zur Annahme, dem Beschwer- deführer, der vor der 2017 oder 2018 erfolgten Ausreise seit vielen Jahren in der im (…) Bundesstaat B._______ gelegenen Grossstadt F._______ gelebt habe, drohe bei einer heutigen Rückkehr persönlich eine gezielte Gefährdung. Den Ausführungen des Beschwerdeführers anlässlich der Be- fragung vom 6. April 2022 und den Rechtsmitteleingaben ist auch sonst nichts zu entnehmen, was eine sichere und dauerhafte Rückkehr in den Heimatstaat in Frage stellen könnte.</w:t>
      </w:r>
    </w:p>
    <w:p>
      <w:r>
        <w:rPr>
          <w:b/>
        </w:rPr>
        <w:t>E. 5.3</w:t>
      </w:r>
    </w:p>
    <w:p>
      <w:r>
        <w:t>Zusammenfassend ist festzuhalten, dass der Beschwerdeführer die Voraussetzungen der Gewährung des vorübergehenden Schutzes nicht er- füllt und das SEM das entsprechende Gesuch zu Recht abgelehnt hat.</w:t>
      </w:r>
    </w:p>
    <w:p>
      <w:r>
        <w:rPr>
          <w:b/>
        </w:rPr>
        <w:t>E. 6</w:t>
      </w:r>
    </w:p>
    <w:p>
      <w:r>
        <w:t>Die Ablehnung des Gesuchs um Gewährung des vorübergehenden Schut- zes hat in der Regel die Wegweisung aus der Schweiz zur Folge (Art. 69 Abs. 4 AsylG). Da dem Beschwerdeführer vorliegend keine Aufenthaltsbe- willigung erteilt wurde und zudem kein Anspruch auf Erteilung einer sol- chen besteht (vgl. BVGE 2013/37 E. 4.4; 2009/50 E. 9, je m.w.H.), steht die verfügte Wegweisung im Einklang mit den gesetzlichen Bestimmungen und wurde demnach von der Vorinstanz ebenfalls zu Recht angeordnet.</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Wegweisungsvollzugshindernisse sind zu beweisen, wenn der strikte Be- 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Der Beschwerdeführer hat in der Schweiz bislang kein Asylgesuch gestellt (vgl. hierzu auch die vorstehenden Ausführungen unter E. 4.4.). Den Akten sind keine Hinweise auf eine Verletzung des flüchtlingsrechtli- chen Refoulement-Verbots (Art. 5 Abs. 1 AsylG; vgl. ebenso Art. 33 Abs. 1</w:t>
      </w:r>
    </w:p>
    <w:p>
      <w:r>
        <w:t>D-2419/2022 Seite 13 des Abkommens vom 28. Juli 1951 über die Rechtsstellung der Flüchtlinge [FK, SR 0.142.30]) zu entnehmen. Sodann ergeben sich weder aus den Aussagen des Beschwerdeführers noch aus den Akten Anhaltspunkte da- für, dass er für den Fall einer Ausschaffung in den Heimatstaat dort mit beachtlicher Wahrscheinlichkeit einer nach Art. 3 EMRK oder Art. 1 FoK verbotenen Strafe oder Behandlung ausgesetzt wäre. Auch die allgemeine Menschenrechtssituation in Nigeria lässt den Wegweisungsvollzug zum heutigen Zeitpunkt nicht als unzulässig erscheinen.</w:t>
      </w:r>
    </w:p>
    <w:p>
      <w:r>
        <w:rPr>
          <w:b/>
        </w:rPr>
        <w:t>E. 7.2.2</w:t>
      </w:r>
    </w:p>
    <w:p>
      <w:r>
        <w:t>Der Vollzug erweist sich damit als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Das Bundesverwaltungsgericht geht in Bezug auf Nigeria davon aus, es herrsche keine Situation allgemeiner Gewalt (vgl. etwa Urteile des BVGer D-2832/2022 vom 7. Juli 2022 S. 8, E-4801/2020 vom 8. Juni 2021 E. 7.4 m.w.H.)</w:t>
      </w:r>
    </w:p>
    <w:p>
      <w:r>
        <w:rPr>
          <w:b/>
        </w:rPr>
        <w:t>E. 7.3.2</w:t>
      </w:r>
    </w:p>
    <w:p>
      <w:r>
        <w:t>Es lassen auch keine individuellen Gründe auf eine konkrete Gefähr- dung des Beschwerdeführers bei einer Rückkehr nach Nigeria schliessen. Gesundheitliche Probleme wurden vom Beschwerdeführer weder geltend gemacht noch sind solche aktenkundig. Seinen Angaben zufolge hat er vor der Ausreise aus Nigeria in der im Bundesstaat B._______ gelegenen Grossstadt F._______ gelebt und dort viele Jahre lang erfolgreich einen Handel mit (…) betrieben. In der Ukraine habe er ebenfalls ein eigenes (…) geführt. Auch wenn der Beschwerdeführer in Nigeria über kein verwandt- schaftliches Netzwerk mehr verfügen sollte, darf angesichts seiner lang- jähriger Berufserfahrung davon ausgegangen werden, dass er dort wieder für seinen Lebensunterhalt wird aufkommen können.</w:t>
      </w:r>
    </w:p>
    <w:p>
      <w:r>
        <w:rPr>
          <w:b/>
        </w:rPr>
        <w:t>E. 7.4</w:t>
      </w:r>
    </w:p>
    <w:p>
      <w:r>
        <w:t>Schliesslich obliegt es dem Beschwerdeführer, sich bei der zuständi- gen Vertretung des Heimatstaates die für eine Rückkehr notwendigen Rei- sedokumente zu beschaffen (Art. 8 Abs. 4 AsylG, vgl. dazu auch BVGE 2008/34 E. 12), sollte er nicht über einen gültigen Reisepass verfügen. Der Vollzug der Wegweisung ist folglich auch als möglich zu bezeichnen (Art. 83 Abs. 2 AIG).</w:t>
      </w:r>
    </w:p>
    <w:p>
      <w:r>
        <w:t>D-2419/2022 Seite 14</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und auch sonst nicht zu beanstanden ist (Art. 106 Abs. 1 AsylG). Die Beschwerde ist abzuweisen.</w:t>
      </w:r>
    </w:p>
    <w:p>
      <w:r>
        <w:rPr>
          <w:b/>
        </w:rPr>
        <w:t>E. 9</w:t>
      </w:r>
    </w:p>
    <w:p>
      <w:r>
        <w:t>Bei diesem Ausgang des Verfahrens wären die Kosten grundsätzlich dem Beschwerdeführer aufzuerlegen (Art. 63 Abs. 1 VwVG). Nachdem ihm aber die unentgeltliche Prozessführung gemäss Art. 65 Abs. 1 VwVG ge- währt wurde, ist von der Kostenerhebung abzusehen. (Dispositiv nächste Seite)</w:t>
      </w:r>
    </w:p>
    <w:p>
      <w:r>
        <w:t>D-2419/2022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