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D-2408/2022 vom 16. Juni 2022</w:t>
      </w:r>
    </w:p>
    <w:p>
      <w:r>
        <w:t>Bundesverwaltungsgericht, 2022-06-16, DE</w:t>
      </w:r>
    </w:p>
    <w:p>
      <w:r>
        <w:rPr>
          <w:b/>
        </w:rPr>
        <w:t xml:space="preserve">Quelle: </w:t>
      </w:r>
      <w:r>
        <w:t>https://mcp.opencaselaw.ch/entscheid/bvger_D-2408_2022</w:t>
      </w:r>
    </w:p>
    <w:p>
      <w:r>
        <w:t>FR: TAF D-2408/2022 du 16 juin 2022</w:t>
      </w:r>
    </w:p>
    <w:p>
      <w:r>
        <w:t>IT: TAF D-2408/2022 del 16 giugno 2022</w:t>
      </w:r>
    </w:p>
    <w:p>
      <w:pPr>
        <w:pStyle w:val="Heading2"/>
      </w:pPr>
      <w:r>
        <w:t>Regeste</w:t>
      </w:r>
    </w:p>
    <w:p>
      <w:r>
        <w:t>Asyl und Wegweisung (Art. 40 i.V.m. Art. 6a Abs. 2 AsylG)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w:t>
      </w:r>
    </w:p>
    <w:p>
      <w:r>
        <w:t>D-2408/2022 Seite 5 zuständig für die Beurteilung der vorliegenden Beschwerde und entschei- det auf dem Gebiet des Asyls – in der Regel und auch vorliegend – end- gültig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i.V.m. Art. 10 der Verordnung vom 1. April 2020 über Mass- nahmen im Asylbereich im Zusammenhang mit dem Coronavirus [Covid- 19-Verordnung Asyl, SR 142.318];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4.1</w:t>
      </w:r>
    </w:p>
    <w:p>
      <w:r>
        <w:t>Soweit der Beschwerdeführer subeventualiter die unvollständige und unrichtige Sachverhaltsfeststellung rügt, ist dieser Einwand vorab zu be- handeln, da er geeignet sein könnte, die Kassation der vorinstanzlichen Verfügung zu bewirken.</w:t>
      </w:r>
    </w:p>
    <w:p>
      <w:r>
        <w:rPr>
          <w:b/>
        </w:rPr>
        <w:t>E. 4.2</w:t>
      </w:r>
    </w:p>
    <w:p>
      <w:r>
        <w:t>Unrichtig ist die Sachverhaltsfeststellung, wenn der Verfügung ein fal- 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 pflege des Bundes, 3. Aufl. 2013, Rz. 1043).</w:t>
      </w:r>
    </w:p>
    <w:p>
      <w:r>
        <w:t>D-2408/2022 Seite 6</w:t>
      </w:r>
    </w:p>
    <w:p>
      <w:r>
        <w:rPr>
          <w:b/>
        </w:rPr>
        <w:t>E. 4.3</w:t>
      </w:r>
    </w:p>
    <w:p>
      <w:r>
        <w:t>Der Beschwerdeführer moniert, die Vorinstanz hätte die Schutzwillig- keit und die Schutzfähigkeit des türkischen Staates sowie das Vorhanden- sein einer Fluchtalternative innerhalb der Türkei unter Berücksichtigung der aktuellen Situation beurteilen müssen. Die politische Situation für HDP-Mit- glieder und Kurden habe sich namentlich nach dem gescheiterten Putsch- versuch im Jahr 2016 verschlechtert. Zudem habe die Vorinstanz überse- hen, dass die Anzeige gegen die Täter des Anschlages (den Bruder betref- fend) negative Konsequenzen für den betroffenen Bruder und seine Fami- lie gehabt habe. Auch sei die Familie durch den Verein (…) der MHP unter Druck gesetzt worden, damit sie die Anzeige zurückziehe.</w:t>
      </w:r>
    </w:p>
    <w:p>
      <w:r>
        <w:rPr>
          <w:b/>
        </w:rPr>
        <w:t>E. 4.4</w:t>
      </w:r>
    </w:p>
    <w:p>
      <w:r>
        <w:t>Die Vorinstanz nahm auf das Vorbringen des Beschwerdeführers, seit (…) sei er von Idealisten aus seinem Quartier unzählige Male bedroht wor- den, Bezug. Sie hielt fest, diese Nachteile würden sich aus lokal oder regi- onal beschränkten Verfolgungsmassnahmen ableiten, denen sich der Be- schwerdeführer durch Wegzug in einen anderen Teil seines Heimatlandes entziehen könne. Zudem seien die türkischen Behörden der Anzeige des Bruders nachgegangen, was deren Schutzwillig- und Schutzfähigkeit zeige. In diesem Vorgehen ist kein formeller Mangel zu erkennen. Ferner spricht alleine der Umstand, dass die Vorinstanz zu einer anderen Würdi- gung der Vorbringen gelangt, als vom Beschwerdeführer verlangt, nicht für eine ungenügende Sachverhaltsfeststellung. Den Akten sind keine Hin- weise auf eine Verletzung der Untersuchungspflicht und mithin des rechtli- chen Gehörs durch die Vorinstanz zu entnehmen. Sodann legte die Vorin- stanz ebenso rechtsgenügend dar, aus welchen Gründen die fluchtauslö- senden Vorbringen des Beschwerdeführers der flüchtlingsrechtlichen Re- levanz entbehrten und begründete dies ausführlich. Die diesbezüglichen Rügen gehen folglich fehl.</w:t>
      </w:r>
    </w:p>
    <w:p>
      <w:r>
        <w:rPr>
          <w:b/>
        </w:rPr>
        <w:t>E. 4.5</w:t>
      </w:r>
    </w:p>
    <w:p>
      <w:r>
        <w:t>Insofern der Beschwerdeführer kritisiert, die Vorinstanz habe seine Aussagen zu den polizeilichen Mitnahmen zu Unrecht als äusserst knapp erachtet, ist festzuhalten, dass die Vorinstanz die entsprechenden Vorbrin- gen als flüchtlingsrechtlich offensichtlich nicht relevant erachtete, womit sich eine Glaubhaftigkeitsprüfung erübrigte. Aus dem Umstand, dass sie dennoch einen Vorbehalt zur Glaubhaftigkeit der entsprechenden Vorbrin- gen anbrachte, vermag der Beschwerdeführer nichts abzuleiten.</w:t>
      </w:r>
    </w:p>
    <w:p>
      <w:r>
        <w:rPr>
          <w:b/>
        </w:rPr>
        <w:t>E. 4.6</w:t>
      </w:r>
    </w:p>
    <w:p>
      <w:r>
        <w:t>Die formellen Rügen erweisen sich angesichts dieser Sachlage als un- begründet, weshalb keine Veranlassung besteht, die Sache aus formellen Gründen aufzuheben und an die Vorinstanz zurückzuweisen. Das diesbe- zügliche Rechtsbegehren ist abzuweisen.</w:t>
      </w:r>
    </w:p>
    <w:p>
      <w:r>
        <w:t>D-2408/2022 Seite 7</w:t>
      </w:r>
    </w:p>
    <w:p>
      <w:r>
        <w:rPr>
          <w:b/>
        </w:rPr>
        <w:t>E. 5</w:t>
      </w:r>
    </w:p>
    <w:p>
      <w:r>
        <w:t>Gemäss Art. 2 Abs. 1 AsylG gewährt die Schweiz Flüchtlingen grundsätz- lich Asyl. Flüchtlinge sind Personen, die in ihrem Heimatstaat oder im Land, in dem sie zuletzt wohnten, wegen ihrer Rasse, Religion, Nationalität, Zu- gehörigkeit zu einer bestimmten sozialen Gruppe oder wegen ihrer politi-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(Art. 3 Abs. 2 AsylG).</w:t>
      </w:r>
    </w:p>
    <w:p>
      <w:r>
        <w:rPr>
          <w:b/>
        </w:rPr>
        <w:t>E. 6.1</w:t>
      </w:r>
    </w:p>
    <w:p>
      <w:r>
        <w:t>Das SEM kommt in seiner Verfügung zum Schluss, die Vorbringen des Beschwerdeführers hielten insgesamt den Anforderungen an die Flücht- lingseigenschaft nicht stand. Die von ihm geltend gemachte Behandlung durch die Polizei (Mitnahmen, Schläge sowie drohende Gerichtsverfahren und Inhaftierungen) aufgrund seiner Mitgliedschaft bei der HDP könne nicht als flüchtlingsrechtlich relevant qualifiziert werden. Es sei während (…) Monaten vor seiner Ausreise zu keiner Mitnahme durch die Polizei ge- kommen, obwohl er sich bis zur Ausreise am gemeldeten Wohnsitz aufge- halten habe. Zudem habe er die Türkei legal verlassen können. Folglich lägen keine Hinweise vor, wonach im Zeitpunkt der Ausreise eine Verfol- gungssituation im Sinne von Art. 3 AsylG bestand habe. Im Weiteren ge- nügten seine geltend gemachten Tätigkeiten für die HDP und das angebli- che daraus folgende Interesse der Behörden an seiner Person nicht, um eine begründete Furcht vor einer zukünftigen flüchtlingsrelevanten Verfol- gung anzunehmen. Er sei nicht in exponierter Stellung für die HDP tätig gewesen und es sei nie ein Ermittlungsverfahren gegen ihn eröffnet wor- den. Das Vorbingen, er werde von Idealisten aus seinem Quartier mit dem Tod bedroht, sei flüchtlingsrechtlich ebenfalls nicht relevant. Da sich der Beschwerdeführer diesen Verfolgungsmassnahmen durch einen Wegzug in einen anderen Teil seines Heimatlandes hätte entziehen können, sei er nicht auf den Schutz der Schweiz angewiesen. Zudem hätten die türki- schen Behörden nach der Anzeige des Bruders Ermittlungen aufgenom- men und seien der Anzeige nachgegangen. Bei offensichtlich fehlender Asylrelevanz könne darauf verzichtet werden, auf allfällige Unglaubhaftig- keitselemente in den Vorbringen einzugehen. Dennoch sei insofern ein ausdrücklicher Vorbehalt anzubringen, als der Beschwerdeführer zu den Bedrohungen unsubstantiierte Aussagen gemacht habe. Der Beschwerde- führer habe ferner nicht mit konkreten Hinweisen unterlegen können, dass</w:t>
      </w:r>
    </w:p>
    <w:p>
      <w:r>
        <w:t>D-2408/2022 Seite 8 die Polizei die Idealisten im Auftrag der Regierung unterstützen würde. Zu- letzt sei auch das Vorbringen, er werde als Kurde allgemein schikaniert und unterdrückt, nicht flüchtlingsrechtlich relevant. Die geltend gemachten Schikanen gingen in ihrer Intensität nicht über die Nachteile hinaus, welche weite Teile der kurdischen Bevölkerung in der Türkei in ähnlicher Weise treffen könnten. Die allgemeine Situation in der sich die kurdische Bevöl- kerung befinde, reiche – trotz der verschlechterten Menschenrechtslage in der Türkei seit dem Putschversuch im Juli 2016 – gemäss gefestigter Pra- xis für sich alleine nicht zur Anerkennung der Flüchtlingseigenschaft.</w:t>
      </w:r>
    </w:p>
    <w:p>
      <w:r>
        <w:rPr>
          <w:b/>
        </w:rPr>
        <w:t>E. 6.2</w:t>
      </w:r>
    </w:p>
    <w:p>
      <w:r>
        <w:t>Dem wird in der Beschwerde entgegengehalten, gemäss der Recht- sprechung könnten schon einfache Sympathisanten der pro-kurdischen Parteien HDP und BPD (wohl BDP; Barış ve Demokrasi Partisi [Anmerkung BVGer]) oder Personen, die mit solchen in Kontakt stehen, von Repressi- onen seitens der türkischen Behörden betroffen sein (mit Verweis auf das Urteil des BVGer D-660/2019 vom 18. Oktober 2019, E. 4.4). Parteioffizi- elle und Politiker, aber auch Mitglieder oder Unterstützer dieser Parteien, liefen Gefahr, verhaftet zu werden (mit Verweis auf die politische Situation in der Türkei nach dem gescheiterten Putsch von 2016 und auf SFH, Schnellrecherche der SFH-Länderanalyse vom 7. Juli 2017 zur Türkei: Ge- fährdung bei Rückkehr von kurdischstämmigen Personen mit oppositions- politischem Engagement und möglichen Verbindungen zur PKK [2017]). Somit müsse eine betroffene Person nicht unbedingt eine exponierte Stel- lung in der Partei haben, um Ziel einer Verfolgung zu sein. Der Beschwer- deführer und seine Familie würden ein politisches Profil aufweisen. Wegen seines politischen Aktivismus habe er sodann Nachteile durch die Polizei sowie durch die Parteien AKP und MHP erlebt. Eine Person, die bereits staatlichen Verfolgungsmassnahmen ausgesetzt gewesen sei, habe Gründe für eine ausgeprägtere Furcht. So müssten die erlittenen Verfol- gungshandlungen selbst dann berücksichtigt werden, wenn sie die Schwelle der ernsthaften Nachteile gemäss Art. 3 Abs. 2 AsylG nicht über- steigen würden (Verweis auf Urteil des BVGer E-4/2014 vom 20. Februar 2017, E. 7.2). Zudem müsse die objektive Nachvollziehbarkeit der Angst vor zukünftiger Verfolgung im Kontext der aktuellen politischen Lage in der Türkei gesetzt werden.</w:t>
      </w:r>
    </w:p>
    <w:p>
      <w:r>
        <w:rPr>
          <w:b/>
        </w:rPr>
        <w:t>E. 7.1</w:t>
      </w:r>
    </w:p>
    <w:p>
      <w:r>
        <w:t>Die Vorinstanz hat die Vorbringen des Beschwerdeführers in der ange- fochtenen Verfügung im Wesentlichen mit überzeugender Begründung als nicht asylrelevant qualifiziert. Auf diese kann zur Vermeidung von Wieder- holungen verwiesen werden.</w:t>
      </w:r>
    </w:p>
    <w:p>
      <w:r>
        <w:t>D-2408/2022 Seite 9</w:t>
      </w:r>
    </w:p>
    <w:p>
      <w:r>
        <w:rPr>
          <w:b/>
        </w:rPr>
        <w:t>E. 7.2</w:t>
      </w:r>
    </w:p>
    <w:p>
      <w:r>
        <w:t>In der Beschwerde wird grundsätzlich zutreffend darauf hingewiesen, dass die HDP unter staatlichem Druck steht. Im Juni 2021 hat das türkische Verfassungsgericht eine Verbotsverfahren gegen diese Partei eröffnet (vgl. tagesschau.de, Gericht lässt Verbotsverfahren gegen HDP zu, vom 21. Juni 2021, https://www.tagesschau.de/ausland/tuerkei-hdp-verbots- klage-101.html, abgerufen am 14. Juni 2022). Die türkischen Behörden ge- hen rigoros gegen tatsächliche und vermeintliche Regimekritiker und Op- positionelle vor. Dabei sind fingierte Terrorismus-Anklagen sowie übermäs- sig lange und willkürliche Inhaftierungen an der Tagesordnung. Die türki- sche Justiz ist ebenfalls politischem Druck ausgesetzt, was eine faire und unabhängige Prozessführung praktisch unmöglich macht. Vor diesem Hin- tergrund geht das Bundesverwaltungsgericht in seiner aktuellen Praxis da- von aus, dass im Einzelfall Personen, denen in der Türkei Unterstützung von als terroristisch eingestuften Organisationen vorgeworfen wird, be- gründete Furcht vor Verfolgung haben (vgl. Urteile des BVGer D-602/2022 vom 22. März 2022 E. 6.3; D-3154/2021 vom 1. November 2021 E. 6.3 m.w.H.).</w:t>
      </w:r>
    </w:p>
    <w:p>
      <w:r>
        <w:rPr>
          <w:b/>
        </w:rPr>
        <w:t>E. 7.3</w:t>
      </w:r>
    </w:p>
    <w:p>
      <w:r>
        <w:t>Wie die Vorinstanz zutreffend festgehalten hat, kann aufgrund der Mit- gliedschaft des Beschwerdeführers bei der HDP und dessen politischen Aktivitäten (bei Kongressen Verteilen von Getränken, Lebensmitteln und Broschüren sowie den Kurden ihre Rechte erklären) nicht ausgeschlossen werden, dass es tatsächlich zu Mitnahmen und Schikanen durch die Polizei gekommen ist. Die dargelegten Behelligungen genügen jedoch mangels Intensität nicht zur Begründung einer asylrelevanten Verfolgung oder einer begründeten Furcht vor einer künftigen flüchtlingsrechtlich relevanten Ver- folgung. So fand die letzte Mitnahme des Beschwerdeführers angeblich (…) Monate vor seiner Ausreise statt. Die Festnahmen dauerten gemäss seinen Angaben (vgl. SEM act. 1124978-11/14 F67, F96) «meistens nur eine Nacht» und dienten allein dazu, Angst einzujagen und zu zeigen, wer das Sagen hat. Das SEM wies sodann zu Recht darauf hin, dass der Be- schwerdeführer bei der HDP keine exponierte Stellung innehatte. Die tür- kischen Behörden haben bezeichnenderweise gegen ihn auch kein Ermitt- lungsverfahren betreffend seine politischen Aktivitäten aufgenommen und ihn seinen Angaben zufolge auch bei den Mitnahmen nicht konkret zu sei- nen politischen Aktivitäten befragt. Die geltend gemachte Festnahme und Folterung des Onkels des Beschwerdeführers ereignete sich im Jahr (…) und ist folglich nicht geeignet, einen sachlichen oder zeitlichen Kausalzu- sammenhang zur Ausreise im Jahre (…) zu begründen. Es kann aufgrund der Akten auch nicht angenommen werden, die Familie habe insgesamt ein politisches Profil, aufgrund welchem sie im Visier der Polizei gestanden</w:t>
      </w:r>
    </w:p>
    <w:p>
      <w:r>
        <w:t>D-2408/2022 Seite 10 ist. Insgesamt sind den Akten weder Hinweise auf eine asylrelevante Ver- folgung noch darauf, der Beschwerdeführer habe unter einem unerträgli- chen psychischen Druck im Sinne von Art. 3 Abs. 2 AsylG gestanden, zu entnehmen. Bezeichnenderweise verliess der Beschwerdeführer sein Hei- matland denn auch auf legalem Weg (SEM act. 1124978-11 F39).</w:t>
      </w:r>
    </w:p>
    <w:p>
      <w:r>
        <w:rPr>
          <w:b/>
        </w:rPr>
        <w:t>E. 7.4</w:t>
      </w:r>
    </w:p>
    <w:p>
      <w:r>
        <w:t>Soweit der Beschwerdeführer eine Bedrohung durch rechtsextreme Idealisten beziehungsweise Anhänger der MHP geltend macht, hat das SEM zutreffend festgehalten, dass die türkischen Behörden im Stande und willens seien, einen adäquaten Schutz vor Übergriffen und Behelligungen durch private Dritte zu gewähren. Dafür sprechen die Aussagen des Be- schwerdeführers, wonach die Polizei die Anzeige, welche der Bruder nach dem Anschlag im Jahr (…) eingereicht habe, entgegengenommen und Er- mittlungen eingeleitet hat. Schliesslich ist festzuhalten, dass der Beschwer- deführer dargelegt hat, dass er aufgrund der dargelegten Bedrohung der Personen aus seinem Quartier immer wieder an andere Orte in der Türkei gegangen sei, um dort zu arbeiten; die Situation sei dort dann jeweils auch besser gewesen (vgl. SEM act. 1124978-11/14 F 107 f.). Das SEM ist des- halb zu Recht von einem regional beschränkten Einflussbereich der Idea- listen ausgegangen, weshalb sich der Beschwerdeführer deren Drohungen durch einen Wegzug in einen anderen Teil der Türkei entziehen kann und auch deshalb nicht auf den Schutz der Schweiz angewiesen ist.</w:t>
      </w:r>
    </w:p>
    <w:p>
      <w:r>
        <w:rPr>
          <w:b/>
        </w:rPr>
        <w:t>E. 7.5</w:t>
      </w:r>
    </w:p>
    <w:p>
      <w:r>
        <w:t>Zusammenfassend ist festzustellen, dass keine konkreten Hinweise dafür vorliegen, dass der Beschwerdeführer im Zeitpunkt seiner Ausreise einer asylbeachtlichen Verfolgung oder einer entsprechenden Verfolgungs- gefahr ausgesetzt war oder im Falle seiner Rückkehr in die Türkei ernst- hafte Nachteile im Sinne von Art. 3 Abs. 2 AsylG zu gewärtigen hätte. Dem- nach hat die Vorinstanz zu Recht die Flüchtlingseigenschaft verneint und das Asylgesuch abgelehnt.</w:t>
      </w:r>
    </w:p>
    <w:p>
      <w:r>
        <w:rPr>
          <w:b/>
        </w:rPr>
        <w:t>E. 8.1</w:t>
      </w:r>
    </w:p>
    <w:p>
      <w:r>
        <w:t>Lehnt das SEM das Asylgesuch ab oder tritt es darauf nicht ein, so verfügt es in der Regel die Wegweisung aus der Schweiz und ordnet den Vollzug an (Art. 44 AsylG).</w:t>
      </w:r>
    </w:p>
    <w:p>
      <w:r>
        <w:rPr>
          <w:b/>
        </w:rPr>
        <w:t>E. 8.2</w:t>
      </w:r>
    </w:p>
    <w:p>
      <w:r>
        <w:t>Der Beschwerdeführer verfügt insbesondere weder über eine auslän- derrechtliche Aufenthaltsbewilligung noch über einen Anspruch auf Ertei- lung einer solchen. Die Wegweisung wurde demnach zu Recht angeordnet (Art. 44 AsylG; vgl. BVGE 2013/37 E. 4.4; 2009/50 E. 9, je m.w.H.).</w:t>
      </w:r>
    </w:p>
    <w:p>
      <w:r>
        <w:t>D-2408/2022 Seite 11</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9.2.2</w:t>
      </w:r>
    </w:p>
    <w:p>
      <w:r>
        <w:t>Das flüchtlingsrechtliche Refoulement-Verbot schützt nur Personen, welche die Flüchtlingseigenschaft erfüllen. Da es dem Beschwerdeführer nicht gelungen ist, eine flüchtlingsrechtlich erhebliche Gefährdung nachzu- weisen oder glaubhaft zu machen, kann der in Art. 5 AsylG verankerte Grundsatz der Nichtrückschiebung im vorliegenden Verfahren keine An- wendung finden. Eine Rückkehr in den Heimatstaat ist demnach unter dem Aspekt von Art. 5 AsylG rechtmässig.</w:t>
      </w:r>
    </w:p>
    <w:p>
      <w:r>
        <w:rPr>
          <w:b/>
        </w:rPr>
        <w:t>E. 9.2.3</w:t>
      </w:r>
    </w:p>
    <w:p>
      <w:r>
        <w:t>Sodann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w:t>
      </w:r>
    </w:p>
    <w:p>
      <w:r>
        <w:t>D-2408/2022 Seite 12 für Menschenrechte (EGMR) sowie jener des UN-Anti-Folterausschusses müsste die Beschwerdeführerin eine konkrete Gefahr ("real risk") nachwei- sen oder glaubhaft machen, dass ihm im Fall einer Rückschiebung Folter oder unmenschliche Behandlung drohen würde (vgl. Urteil des EGMR Saadi gegen Italien vom 28. Februar 2008, Grosse Kammer 37201/06, §§ 124–127 m.w.H.). Dies ist ihm – wie die vorstehenden Erwägungen zei- gen – nicht gelungen. Auch die allgemeine Menschenrechtssituation in der Türkei lässt den Wegweisungsvollzug zum heutigen Zeitpunkt nicht als un- zulässig erscheinen. Nach dem Gesagten ist der Vollzug der Wegweisung sowohl im Sinne der asyl- als auch der völkerrechtlichen Bestimmungen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Auch unter Berücksichtigung des Wiederaufflammens des türkisch- kurdischen Konfliktes sowie der bewaffneten Auseinandersetzungen zwi- schen der PKK und staatlichen Sicherheitskräften seit Juli 2015 in ver- schiedenen Provinzen im Südosten des Landes und der Entwicklungen nach dem Militärputschversuch im Juli 2016 ist gemäss konstanter Praxis des Bundesverwaltungsgerichts nicht von einer Situation allgemeiner Ge- walt oder von bürgerkriegsähnlichen Verhältnissen in der Türkei – auch nicht für Angehörige der kurdischen Ethnie – auszugehen (vgl. statt vieler Urteil des BVGer E-3917/2021 vom 11. Januar 2022 E. 8.3.2 m.w.H.). Das Bundesverwaltungsgericht erachtet den Wegweisungsvollzug einzig in die Provinzen Hakkari und Sirnak aufgrund einer anhaltenden Situation allge- meiner Gewalt als unzumutbar (vgl. BVGE 2013/2 E. 9.6). Die Rückkehr des Beschwerdeführerin in seinen Heimatstaat ist demnach als generell zumutbar zu erachten.</w:t>
      </w:r>
    </w:p>
    <w:p>
      <w:r>
        <w:rPr>
          <w:b/>
        </w:rPr>
        <w:t>E. 9.3.2</w:t>
      </w:r>
    </w:p>
    <w:p>
      <w:r>
        <w:t>Aus den Akten ergeben sich auch keine Hinweise darauf, dass der Beschwerdeführer im Falle seiner Rückkehr in die Türkei aus individuellen Gründen in eine existenzbedrohende Situation geraten könnte. In der Be- schwerde wird den diesbezüglichen zutreffenden Ausführungen des SEM nichts Stichhaltiges entgegengehalten, so dass vollumfänglich auf diese verwiesen werden kann. Der Wegweisungsvollzug ist daher als zumutbar zu erachten.</w:t>
      </w:r>
    </w:p>
    <w:p>
      <w:r>
        <w:t>D-2408/2022 Seite 13</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und auch sonst nicht zu beanstanden ist (Art. 106 Abs. 1 AsylG). Die Beschwerde ist abzuweisen.</w:t>
      </w:r>
    </w:p>
    <w:p>
      <w:r>
        <w:rPr>
          <w:b/>
        </w:rPr>
        <w:t>E. 11.1</w:t>
      </w:r>
    </w:p>
    <w:p>
      <w:r>
        <w:t>Das Gesuch um Verzicht auf Erhebung eines Kostenvorschusses ist mit vorliegendem Urteil gegenstandslos geworden.</w:t>
      </w:r>
    </w:p>
    <w:p>
      <w:r>
        <w:rPr>
          <w:b/>
        </w:rPr>
        <w:t>E. 11.2</w:t>
      </w:r>
    </w:p>
    <w:p>
      <w:r>
        <w:t>Die Beschwerde ist gemäss den vorstehenden Erwägungen als aus- sichtslos zu bezeichnen, weshalb das Gesuch um unentgeltliche Prozess- führung ungeachtet einer allfälligen prozessualen Bedürftigkeit abzuwei- sen ist (Art. 65 Abs. 1 VwVG).</w:t>
      </w:r>
    </w:p>
    <w:p>
      <w:r>
        <w:rPr>
          <w:b/>
        </w:rPr>
        <w:t>E. 11.3</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 (Dispositiv nächste Seite)</w:t>
      </w:r>
    </w:p>
    <w:p>
      <w:r>
        <w:t>D-2408/2022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