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D-2408/2017 vom 9. Mai 2017</w:t>
      </w:r>
    </w:p>
    <w:p>
      <w:r>
        <w:t>Bundesverwaltungsgericht, 2017-05-09, FR</w:t>
      </w:r>
    </w:p>
    <w:p>
      <w:r>
        <w:rPr>
          <w:b/>
        </w:rPr>
        <w:t xml:space="preserve">Quelle: </w:t>
      </w:r>
      <w:r>
        <w:t>https://mcp.opencaselaw.ch/entscheid/bvger_D-2408_2017</w:t>
      </w:r>
    </w:p>
    <w:p>
      <w:r>
        <w:t>FR: TAF D-2408/2017 du 9 mai 2017</w:t>
      </w:r>
    </w:p>
    <w:p>
      <w:r>
        <w:t>IT: TAF D-2408/2017 del 9 maggio 2017</w:t>
      </w:r>
    </w:p>
    <w:p>
      <w:pPr>
        <w:pStyle w:val="Heading2"/>
      </w:pPr>
      <w:r>
        <w:t>Regeste</w:t>
      </w:r>
    </w:p>
    <w:p>
      <w:r>
        <w:t>Asile et renvoi (procédure à l'aéroport)</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L'intéressée a qualité pour recourir (cf. art. 48 al. 1 PA). Présenté dans la forme (cf. art. 52 al. 1 PA) et le délai (cf. art. 108 al. 2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LEtr [RS 142.20] en relation avec l'art. 49 PA; voir aussi ATAF 2014/26, consid. 5).</w:t>
      </w:r>
    </w:p>
    <w:p>
      <w:r>
        <w:rPr>
          <w:b/>
        </w:rPr>
        <w:t>E. 1.4</w:t>
      </w:r>
    </w:p>
    <w:p>
      <w:r>
        <w:t>Le Tribunal examine d'office l'application du droit fédéral et les constatations de faits (art. 106 LAsi) sans être lié par les motifs invoqués par les parties (art. 62 al. 4 PA) ni par l'argumentation juridique développée dans la décision entreprise (cf. ATAF 2014/24 consid. 2.2).</w:t>
      </w:r>
    </w:p>
    <w:p>
      <w:r>
        <w:rPr>
          <w:b/>
        </w:rPr>
        <w:t>E. 2</w:t>
      </w:r>
    </w:p>
    <w:p>
      <w:r>
        <w:t>Aux termes de l'art. 23 al. 1 LAsi, s'il refuse l'entrée en Suisse, le SEM peut ne pas entrer en matière sur la demande d'asile ou la rejeter. En vertu de l'art. 22 al. 6 LAsi, les art. 23, 29, 30, 36 et 37 LAsi s'appliquent pour la procédure à l'aéroport précédant le prononcé d'une décision négative.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3.2</w:t>
      </w:r>
    </w:p>
    <w:p>
      <w:r>
        <w:t>Sont notamment considérés comme de sérieux préjudices la mise en danger de la vie, de l'intégrité corporelle ou de la liberté, de même que les mesures qui entraînent une pression psychique insupportable.</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 2008/12 consid. 5.1 p. 154).</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w:t>
      </w:r>
    </w:p>
    <w:p>
      <w:r>
        <w:rPr>
          <w:b/>
        </w:rPr>
        <w:t>E. 4.1</w:t>
      </w:r>
    </w:p>
    <w:p>
      <w:r>
        <w:t>En l'occurrence, le Tribunal considère que les déclarations de l'intéressée ne répondent pas aux conditions de vraisemblance requises par l'art. 7 LAsi pour plusieurs raisons.</w:t>
      </w:r>
    </w:p>
    <w:p>
      <w:r>
        <w:rPr>
          <w:b/>
        </w:rPr>
        <w:t>E. 4.2</w:t>
      </w:r>
    </w:p>
    <w:p>
      <w:r>
        <w:t>D'abord, si elle avait représenté un intérêt pour les autorités sri-lankaises en raison des activités supposées ou réelles de son frère aîné, celles-ci ne se seraient pas contentées de passer à son domicile, depuis la libération de son frère en 2011, dix à douze fois par semaine, parfois jusqu'à trois fois par jour (cf. procès-verbal d'audition [pv.] du 11 avril 2017, p. 9 et 10, réponses aux questions 94 et 95). Son affirmation selon laquelle elle n'avait jamais été emmenée car ce n'était pas le bon moment (cf. pv. du 11 avril 2017, p. 17, réponse à la question 182) n'est pas crédible. Par ailleurs, ce harcèlement des autorités, avec qui elle aurait eu affaire à plus de trois mille reprises jusqu'à son départ du Sri Lanka, en raison de son frère, alors que celui-ci a été libéré en 2011, est complètement illogique. De même, il est tout aussi invraisemblable que les agents du CID aient renoncé à l'arrêter en raison de l'intervention des voisins (cf. pv. du 7 avril 2017, p. 8, pt. 7.02 et. pv. du 11 avril 2017, p. 10 et 17, réponses aux questions 96 et 180).</w:t>
      </w:r>
    </w:p>
    <w:p>
      <w:r>
        <w:rPr>
          <w:b/>
        </w:rPr>
        <w:t>E. 4.3</w:t>
      </w:r>
    </w:p>
    <w:p>
      <w:r>
        <w:t>En outre, l'intéressée n'est pas constante dans ses déclarations, notamment quant à la fréquence et au moment de ces visites. Ainsi, avant son départ du Sri Lanka, le CID serait passé à son domicile tantôt trois fois par semaine (cf. pv. du 7 avril 2017, p. 8, pt. 7.02), tantôt dix à douze fois (cf. pv. du 11 avril 2017, p. 10, réponse à la question 95). De plus, les visites des autorités auraient débuté, d'une part, après la libération de son frère (cf. pv. du 7 avril 2017, p. 8, pt. 7.02 et pv. du 11 avril 2017, p. 10, réponse à la question 96), d'autre part, durant la détention de celui-ci (cf. pv. du 11 avril 2017, p. 14, réponse à la question 142). De même, les déclarations de l'intéressée en relation avec son lieu de domicile manquent de précisions. Tantôt elle aurait habité à D._______ de 2010 jusqu'à son départ en 2017 (cf. pv. du 7 avril 2017, p. 4, pt. 2.02), tantôt elle aurait séjourné de 2011 à 2013 à E._______, puis une année à F._______ (cf. pv. du 7 avril 2017, p. 8, pt. 7.02).</w:t>
      </w:r>
    </w:p>
    <w:p>
      <w:r>
        <w:rPr>
          <w:b/>
        </w:rPr>
        <w:t>E. 4.4</w:t>
      </w:r>
    </w:p>
    <w:p>
      <w:r>
        <w:t>L'invraisemblance des motifs d'asile allégués est encore renforcée par le fait que l'intéressée a pu obtenir légalement un nouveau passeport en 2017 (cf. pv. du 11 avril 2017, p. 4, réponses aux questions 32 et 33). Si elle était recherchée par les autorités pour quelque motif que ce soit, elle n'aurait pu quitter le Sri Lanka, par l'aéroport de Colombo, avec ce document de voyage, sans rencontrer le moindre problème.</w:t>
      </w:r>
    </w:p>
    <w:p>
      <w:r>
        <w:rPr>
          <w:b/>
        </w:rPr>
        <w:t>E. 4.5</w:t>
      </w:r>
    </w:p>
    <w:p>
      <w:r>
        <w:t>S'agissant des moyens de preuves produits, la carte d'identité temporaire du camp de réfugiés de C._______ de juin 2009 n'est pas susceptible de remettre en cause les éléments d'invraisemblance de ses déclarations, se rapportant à une période antérieure à laquelle les préjudices allégués se seraient produits. L'attestation du CICR du 17 octobre 2011 énumère une visite effectuée au frère de l'intéressé le 18 juin 2009 et sa libération le 30 septembre 2011. Toutefois, il ne fait aucun doute que les autorités ne l'auraient pas libéré, s'il avait encore représenté une quelconque menace pour celles-ci. Aussi, rien n'explique pour quelle raison elles s'en prennent alors à l'intéressée en raison de son frère. Dès lors, ce document n'est pas pertinent en l'espèce. Enfin, la recourante reproche au SEM de n'avoir pas tenu compte de l'attestation délivrée par le responsable administratif du district de D._______, laquelle témoignerait de ses interrogatoires par les services des renseignements de l'armée. Or, force est de constater que ce document est en totale contradiction avec la déclaration de l'intéressée, selon laquelle elle n'a jamais été arrêtée ni emmenée par les autorités (cf. pv. du 11 avril 2017, p. 18, réponse à la question 188). Ainsi, cette attestation ne remet pas en cause les indices d'invraisemblance de son récit.</w:t>
      </w:r>
    </w:p>
    <w:p>
      <w:r>
        <w:rPr>
          <w:b/>
        </w:rPr>
        <w:t>E. 4.6</w:t>
      </w:r>
    </w:p>
    <w:p>
      <w:r>
        <w:t>Au vu de ce qui précède, les motifs d'asile antérieurs au départ du Sri Lanka ne remplissent pas les exigences de haute probabilité posées par l'art. 7 LAsi.</w:t>
      </w:r>
    </w:p>
    <w:p>
      <w:r>
        <w:rPr>
          <w:b/>
        </w:rPr>
        <w:t>E. 5</w:t>
      </w:r>
    </w:p>
    <w:p>
      <w:r>
        <w:t>Il reste encore à examiner si l'intéressée, en cas de retour au Sri Lanka, pourrait craindre de sérieux préjudices pour d'autres motifs.</w:t>
      </w:r>
    </w:p>
    <w:p>
      <w:r>
        <w:rPr>
          <w:b/>
        </w:rPr>
        <w:t>E. 5.1</w:t>
      </w:r>
    </w:p>
    <w:p>
      <w:r>
        <w:t>En l'espèce, citant un rapport de l'Organisation suisse d'aide aux réfugiés (OSAR) du 18 décembre 2016, elle allègue qu'elle risquerait de subir des persécutions d'ordre sexuel, lesquelles figureraient parmi les méthodes de tortures courantes au Sri Lanka. Or, elle n'a jamais déclaré avoir subi de tels préjudices dans le passé. En outre, compte tenu du fait qu'elle n'a jamais exercé d'activités en faveur des LTTE, elle ne risque pas d'être exposée à de telles violences et mesures de répression pour ce motif. De plus, elle n'a pas rendu crédible l'existence de mesures étatiques prises à son encontre en raison de liens, avérés ou supposés, avec les LTTE jusqu'à son départ du Sri Lanka, en avril 2017. Les seuls contacts qu'elle a pu avoir se limitent à la visite de membres des LTTE à son école (cf. pv. du 11 avril 2011, p. 9, réponses aux questions 84 et 86).</w:t>
      </w:r>
    </w:p>
    <w:p>
      <w:r>
        <w:rPr>
          <w:b/>
        </w:rPr>
        <w:t>E. 5.2</w:t>
      </w:r>
    </w:p>
    <w:p>
      <w:r>
        <w:t>De plus, l'intéressée est en possession d'un passeport valable lui permettant de retourner dans son pays d'origine, sans attirer l'attention des autorités.</w:t>
      </w:r>
    </w:p>
    <w:p>
      <w:r>
        <w:rPr>
          <w:b/>
        </w:rPr>
        <w:t>E. 5.3</w:t>
      </w:r>
    </w:p>
    <w:p>
      <w:r>
        <w:t>En outre, il ne ressort pas du dossier qu'elle présenterait des marques de blessures susceptibles de démontrer sa participation à des combats en faveur des LTTE durant la guerre civile. Certes, elle allègue qu'elle présente des cicatrices sur une jambe. Toutefois, celles-ci ont pour origine des blessures dues aux bombardements dont une majorité de la population civile a été exposée lors du conflit dans la région du Vanni. Finalement, compte tenu du fait qu'elle n'a jamais exercé un rôle particulier sur le plan politique et surtout qu'elle n'a jamais eu d'activité en faveur des LTTE susceptible d'intéresser les autorités, il peut être raisonnablement exclu que son nom figure sur une « Stop List » utilisée par celles-ci à l'aéroport de Colombo, sur laquelle sont répertoriés les noms de personnes ayant une relation avec les LTTE. Au vu de ce qui précède, la recourante ne peut pas se prévaloir d'une crainte fondée de sérieux préjudices, au sens de l'art. 3 LAsi, en cas de retour dans son pays d'origine. Son recours en matière d'asile doit être rejeté.</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en l'espèce réalisée, le Tribunal est tenu, de par la loi, de confirmer cette mesure.</w:t>
      </w:r>
    </w:p>
    <w:p>
      <w:r>
        <w:rPr>
          <w:b/>
        </w:rPr>
        <w:t>E. 7.1</w:t>
      </w:r>
    </w:p>
    <w:p>
      <w:r>
        <w:t>L'exécution du renvoi est ordonnée si elle est licite, possible et peut raisonnablement être exigée. Si ces conditions ne sont pas réunies, l'admission provisoire doit être prononcée (art. 83 al. 1 LEtr).</w:t>
      </w:r>
    </w:p>
    <w:p>
      <w:r>
        <w:rPr>
          <w:b/>
        </w:rPr>
        <w:t>E. 7.2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 sauvegarde des droits de l'homme et des libertés fondamentales [CEDH, RS 0.101]).</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7.4</w:t>
      </w:r>
    </w:p>
    <w:p>
      <w:r>
        <w:t>L'exécution n'est pas possible lorsque l'étranger ne peut pas quitter la Suisse pour son Etat d'origine, son Etat de provenance ou un Etat tiers, ni être renvoyé dans un de ces Etats (art. 83 al. 2 LEtr).</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En l'espèce, 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8.3.2</w:t>
      </w:r>
    </w:p>
    <w:p>
      <w:r>
        <w:t>En l'occurrence, la recourante n'a pas établi qu'elle a le profil d'une personne pouvant intéresser défavorablement les autorités sri-lankaises, ni, partant, sa crainte de mauvais traitements à son retour au pays.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du TAF E-1866/2015 du 15 juillet 2016 consid. 12.2).</w:t>
      </w:r>
    </w:p>
    <w:p>
      <w:r>
        <w:rPr>
          <w:b/>
        </w:rPr>
        <w:t>E. 8.4</w:t>
      </w:r>
    </w:p>
    <w:p>
      <w:r>
        <w:t>Dès lors, l'exécution du renvoi de la recourante sous forme de refoulement ne transgresse aucun engagement de la Suisse relevant du droit international, de sorte qu'elle s'avère licite (art. 44 LAsi et art.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9.2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notamment arrêt du TAF E-1866/2015 du 15 juillet 2016 consid. 13).</w:t>
      </w:r>
    </w:p>
    <w:p>
      <w:r>
        <w:rPr>
          <w:b/>
        </w:rPr>
        <w:t>E. 9.3</w:t>
      </w:r>
    </w:p>
    <w:p>
      <w:r>
        <w:t>En outre, il ne ressort du dossier aucun élément dont on pourrait inférer que l'exécution du renvoi impliquerait une mise en danger concrète de la recourante. Avant son départ du Sri Lanka, elle a vécu dans la ville de D._______, où l'exécution du renvoi des requérants déboutés est en principe raisonnablement exigible (cf. ATAF 2011/24 consid.13.2.2.1). Elle a quitté sa région d'origine en avril 2017, est jeune, au bénéfice d'une formation scolaire et d'une expérience professionnelle exercée en tant que (...) au sein d'une ONG. Elle n'a pas allégué de problème de santé particulier et dispose dans son pays également d'un réseau familial (parents, frère et soeurs, tantes et oncles) et social, sur lequel elle pourra compter à son retour.</w:t>
      </w:r>
    </w:p>
    <w:p>
      <w:r>
        <w:rPr>
          <w:b/>
        </w:rPr>
        <w:t>E. 9.4</w:t>
      </w:r>
    </w:p>
    <w:p>
      <w:r>
        <w:t>Pour ces motifs, l'exécution du renvoi doit être considérée comme raisonnablement exigible.</w:t>
      </w:r>
    </w:p>
    <w:p>
      <w:r>
        <w:rPr>
          <w:b/>
        </w:rPr>
        <w:t>E. 10</w:t>
      </w:r>
    </w:p>
    <w:p>
      <w:r>
        <w:t>Enfin, la recourante est en possession de documents suffisants pour rentrer dans son pays. L'exécution du renvoi ne se heurte donc pas à des obstacles insurmontables d'ordre technique et s'avère également possible (cf. ATAF 2008/34 consid. 12).</w:t>
      </w:r>
    </w:p>
    <w:p>
      <w:r>
        <w:rPr>
          <w:b/>
        </w:rPr>
        <w:t>E. 11</w:t>
      </w:r>
    </w:p>
    <w:p>
      <w:r>
        <w:t>Il s'ensuit que le recours, en tant qu'il conteste la décision de renvoi et son exécution doit être également rejeté. S'avérant manifestement infondé, il est rejeté dans une procédure à juge unique, avec l'approbation d'un second juge (cf. art. 111 let. e LAsi).</w:t>
      </w:r>
    </w:p>
    <w:p>
      <w:r>
        <w:rPr>
          <w:b/>
        </w:rPr>
        <w:t>E. 12</w:t>
      </w:r>
    </w:p>
    <w:p>
      <w:r>
        <w:t>Le SEM n'ayant pas retiré l'effet suspensif d'un éventuel recours, la demande d'octroi de mesures provisionnelles est irrecevable.</w:t>
      </w:r>
    </w:p>
    <w:p>
      <w:r>
        <w:rPr>
          <w:b/>
        </w:rPr>
        <w:t>E. 13</w:t>
      </w:r>
    </w:p>
    <w:p>
      <w:r>
        <w:t>Les conclusions du recours étant d'emblée vouées à l'échec, les demandes d'assistance judiciaire partielle et totale sont rejetées (cf. art. 110a al. 1 LAsi et 65 al. 1 PA).</w:t>
      </w:r>
    </w:p>
    <w:p>
      <w:r>
        <w:rPr>
          <w:b/>
        </w:rPr>
        <w:t>E. 14</w:t>
      </w:r>
    </w:p>
    <w:p>
      <w:r>
        <w:t>Au vu de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