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D-2406/2021 vom 2. Juni 2021</w:t>
      </w:r>
    </w:p>
    <w:p>
      <w:r>
        <w:t>Bundesverwaltungsgericht, 2021-06-02, DE</w:t>
      </w:r>
    </w:p>
    <w:p>
      <w:r>
        <w:rPr>
          <w:b/>
        </w:rPr>
        <w:t xml:space="preserve">Quelle: </w:t>
      </w:r>
      <w:r>
        <w:t>https://mcp.opencaselaw.ch/entscheid/bvger_D-2406_2021</w:t>
      </w:r>
    </w:p>
    <w:p>
      <w:r>
        <w:t>FR: TAF D-2406/2021 du 2 juin 2021</w:t>
      </w:r>
    </w:p>
    <w:p>
      <w:r>
        <w:t>IT: TAF D-2406/2021 del 2 giugno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In der Beschwerde werden formelle Rügen erhoben, welche vorab zu beurteilen sind, da sie gegebenenfalls geeignet sind, eine Kassation der vorinstanzlichen Verfügung zu bewirken. So rügt der Beschwerdeführer, die Vorinstanz habe es versäumt, den Sachverhalt in Bezug auf Mängel im kroatischen Asylsystem rechtsgenüglich abzuklären und habe die Schilderungen des Beschwerdeführers zu der schlechten Behandlung von Asylsuchenden übergangen. Ebenfalls unvollständig abgeklärt worden sei der medizinische Sachverhalt. Die Vorinstanz habe zudem nicht eingehend begründet, weshalb sie keinen Selbsteintritt vorgenommen habe und sich lediglich mit einer pauschalen Abhandlung begnügt.</w:t>
      </w:r>
    </w:p>
    <w:p>
      <w:r>
        <w:rPr>
          <w:b/>
        </w:rPr>
        <w:t>E. 4.2</w:t>
      </w:r>
    </w:p>
    <w:p>
      <w:r>
        <w:t>Die Rüge der Verletzung der Abklärungs- und Begründungspflicht erweist sich als unbegründet. So hat die Vorinstanz sich in der angefochtenen Verfügung hinreichend differenziert mit sämtlichen zentralen Vorbringen des Beschwerdeführers auseinandergesetzt und ihre Erkenntnisse aus den Abklärungen der Schweizer Botschaft in Kroatien zu Dublin-Rückkehrenden in zusammengefasster Form wiedergegeben und nachvollziehbar aufgezeigt, von welchen Überlegungen sie sich hat leiten lassen (vgl. dazu auch Urteile des BVGer E-4218/2020 vom 3. September 2020 E. 3.4 und F-4456/2020 vom 15. September 2020 E. 6.3). Gleiches gilt für den unsubstantiierten Vorwurf, der medizinische Sachverhalt sei nicht vollständig abgeklärt worden. Weder finden sich in den vorinstanzlichen Akten Hinweise auf eine allfällige gesundheitliche Beeinträchtigung des Beschwerdeführers, noch macht er dergleichen auf Beschwerdeebene geltend. Der blosse Umstand, dass der Beschwerdeführer die Auffassung und Schlussfolgerungen des SEM nicht teilt, stellt keine Verletzung der Abklärungs- und Begründungspflicht dar, sondern beschlägt die Frage der materiellen Würdigung. Rechtsgenüglich sind auch die Ausführungen zum Selbsteintritt.</w:t>
      </w:r>
    </w:p>
    <w:p>
      <w:r>
        <w:rPr>
          <w:b/>
        </w:rPr>
        <w:t>E. 4.3</w:t>
      </w:r>
    </w:p>
    <w:p>
      <w:r>
        <w:t>Nach dem Gesagten besteht keine Veranlassung, die Verfügung aus formellen Gründen aufzuheben und die Sache an die Vorinstanz zurückzuweisen. Das entsprechende Begehren ist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 Gemäss Art. 3 Abs. 1 Dublin-III-VO wird jeder Asylantrag von einem einzigen Mitgliedstaat geprüft, der nach den Kriterien des Kapitels III der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(engl.: take back) (Art. 23-25 Dublin-III-VO) findet grundsätzlich keine (neue) Zuständigkeitsprüfung nach Kapitel III Dublin-III-VO mehr statt (vgl. zum Ganzen BVGE 2017 VI/5 E. 6.2 und 8.2.1 m.w.H.).</w:t>
      </w:r>
    </w:p>
    <w:p>
      <w:r>
        <w:rPr>
          <w:b/>
        </w:rPr>
        <w:t>E. 5.2</w:t>
      </w:r>
    </w:p>
    <w:p>
      <w:r>
        <w:t>Der Beschwerdeführer hat gemäss "Eurodac"-Datenbank in Kroatien bereits am 12. September 2020 ein Asylgesuch gestellt, welches noch hängig ist. Die kroatischen Behörden haben dem Wiederaufnahmegesuch des SEM gestützt auf Art. 18 Abs. 1 Bst. b Dublin-III-VO am 11. Mai 2021 entsprochen. Die grundsätzliche Zuständigkeit Kroatiens ist damit gegeben und wird im Übrigen vom Beschwerdeführer auch nicht bestritten. Soweit er angibt, die Schweiz sei immer sein Zielland gewesen und er habe in Kroatien nur aus Angst vor Misshandlungen ein Asylgesuch eingereicht, ist ihm zu entgegnen, dass die Dublin-III-VO den Schutzsuchenden kein Recht einräumt, den ihren Antrag prüfenden Staat selbst zu wählen (vgl. BVGE 2010/45 E. 8.3).</w:t>
      </w:r>
    </w:p>
    <w:p>
      <w:r>
        <w:rPr>
          <w:b/>
        </w:rPr>
        <w:t>E. 6.1</w:t>
      </w:r>
    </w:p>
    <w:p>
      <w:r>
        <w:t>Der Beschwerdeführer bringt in der Beschwerdeschrift unter Berufung auf verschiedene Quellen vor, es sei keineswegs garantiert, dass er bei einer Überstellung nach Kroatien Zugang zu einer angemessenen Unterbringung und Versorgung sowie einem fairen Asylverfahren habe. Zudem bestehe für ihn als Asylsuchenden die Gefahr, von der notwendigen medizinischen Versorgung, insoweit sie nicht als Notversorgung zu qualifizieren sei, ausgeschlossen zu werden.</w:t>
      </w:r>
    </w:p>
    <w:p>
      <w:r>
        <w:rPr>
          <w:b/>
        </w:rPr>
        <w:t>E. 6.2</w:t>
      </w:r>
    </w:p>
    <w:p>
      <w:r>
        <w:t>Gemäss Praxis des Bundesverwaltungsgerichts liegen aktuell, auch unter Würdigung der kritischen Berichterstattung zu Kroatien, keine Gründe für die Annahme vor, das Asylverfahren und die Aufnahmebedingungen für Dublin-Rückkehrende, die in Kroatien bereits ein Asylgesuch stellen konnten, würden systemische Schwachstellen im Sinne von Art. 3 Abs. 2 Sätze 2 und 3 Dublin-III-VO aufweisen (vgl. Urteil des BVGer D-1304/2021 vom 25. Mai 2021 E. 6.2 m.H. auf die Urteile E-5910/2020 vom 10. Dezember 2020 E. 7.2, F-5436/2020 vom 10. November 2020 E. 5.2, F-4456/2020 vom 15. September 2020 E. 6.2, E-829/2020 vom 11. März 2020 E. 5.1.2, F-5933/2019 vom 23. Januar 2020 E. 6.4 und D-405/2020 vom 28. Januar 2020 E. 6.1). Soweit der Beschwerdeführer in diesem Zusammenhang auf das Referenzurteil des Bundesverwaltungsgerichts E-3078/2019 vom 12. Juli 2019 verweist, verkennt er, dass die dortigen Ausführungen ein Aufnahmeverfahren betreffen (vgl. dazu Urteil des BVGer F-2315/2020 vom 11. Mai 2020 E. 6.2). Vorliegend handelt es sich jedoch um ein Wiederaufnahmeverfahren nach Art. 18 Abs. 1 Bst. b Dublin-III-VO. Auch dem mit Blick auf die sog. Pushbacks in der Rechtsmitteleingabe zitierten Urteil F-661/2020 vom 7. Februar 2020 liegt eine andere Konstellation als im vorliegenden Fall zu Grunde, weshalb der Beschwerdeführer auch daraus nichts zu seinen Gunsten ableiten kann.</w:t>
      </w:r>
    </w:p>
    <w:p>
      <w:r>
        <w:rPr>
          <w:b/>
        </w:rPr>
        <w:t>E. 6.3</w:t>
      </w:r>
    </w:p>
    <w:p>
      <w:r>
        <w:t>Weiter bestehen keine Hinweise darauf, Kroatien würde im Falle des Beschwerdeführers den Grundsatz des Non-Refoulement (Art. 33 des Abkommens vom 28. Juli 1951 über die Rechtsstellung der Flüchtlinge [FK, SR 0.142.30]) missachten und ihn zur Ausreise in ein Land zwingen, in welchem ihm eine asylrelevante Verfolgung nach Art. 3 Abs. 1 AsylG drohen würde. Der Vollständigkeit halber ist in diesem Zusammenhang festzustellen, dass ein definitiver Entscheid über ein Asylgesuch und die Wegweisung in das Heimatland nicht per se eine Verletzung des Non-Refoulement-Prinzips darstellen.</w:t>
      </w:r>
    </w:p>
    <w:p>
      <w:r>
        <w:rPr>
          <w:b/>
        </w:rPr>
        <w:t>E. 6.4</w:t>
      </w:r>
    </w:p>
    <w:p>
      <w:r>
        <w:t>Schliesslich werden in der Beschwerdeschrift systemische Mängel in der Gesundheitsversorgung von Asylsuchenden in Kroatien moniert. Der Beschwerdeführer gab anlässlich des Dublin-Gesprächs allerdings zu Protokoll, dass es ihm gesundheitlich gut gehe (vgl. A18/5, S. 2). Bei dem jungen und gesunden Mann handelt es sich mithin auch nicht um eine schutzbedürftige Person im Sinne der Rechtsprechung des Bundesverwaltungsgerichts. Abgesehen davon verfügt Kroatien über eine ausreichende medizinische Infrastruktur, weshalb sich der Beschwerdeführer im Bedarfsfall an das dafür zuständige medizinische Fachpersonal wenden kann (vgl. zum Ganzen Urteil des BVGer F-4456/2020 vom 15. September 2020 E. 6.7 m.w.H.).</w:t>
      </w:r>
    </w:p>
    <w:p>
      <w:r>
        <w:rPr>
          <w:b/>
        </w:rPr>
        <w:t>E. 6.5</w:t>
      </w:r>
    </w:p>
    <w:p>
      <w:r>
        <w:t>Die Anwendung von Art. 3 Abs. 2 Dublin-III-VO ist demnach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7.2</w:t>
      </w:r>
    </w:p>
    <w:p>
      <w:r>
        <w:t>Auch unter diesem Aspekt vermag der Beschwerdeführer aus den in der Rechtsmitteleingabe zitierten Urteilen nichts zu seinen Gunsten abzuleiten. Weder macht er geltend, von Pushbacks betroffen gewesen zu sein, noch in seinen durch Art. 3 EMRK geschützten Rechten verletzt worden zu sein. Zwar gab er anlässlich des Dublin-Gesprächs an, er habe in Kroatien verletzte Personen gesehen und mitbekommen, wie auf Personen geschossen worden sei, er selbst sei jedoch nie geschlagen worden (vgl. A18/5, S. 2).</w:t>
      </w:r>
    </w:p>
    <w:p>
      <w:r>
        <w:rPr>
          <w:b/>
        </w:rPr>
        <w:t>E. 7.3</w:t>
      </w:r>
    </w:p>
    <w:p>
      <w:r>
        <w:t>Andere Gründe, die der Schweiz Anlass geben könnten, von ihrem Selbsteintrittsrecht nach Art. 17 Abs. 1 Satz 1 Dublin-III-VO Gebrauch zu machen, werden weder geltend gemacht, noch sind solche ersichtlich respektive sind keine Rechtsmängel bei der Ermessensbetätigung zu erkennen.</w:t>
      </w:r>
    </w:p>
    <w:p>
      <w:r>
        <w:rPr>
          <w:b/>
        </w:rPr>
        <w:t>E. 8</w:t>
      </w:r>
    </w:p>
    <w:p>
      <w:r>
        <w:t>Die Vorinstanz ist demnach zu Recht gestützt auf Art. 31a Abs. 1 Bst. b AsylG auf das Asylgesuch des Beschwerdeführers nicht eingetreten und hat zu Recht die Überstellung nach Kroatien angeordnet. Nach dem Gesagten ist die Beschwerde abzuweisen.</w:t>
      </w:r>
    </w:p>
    <w:p>
      <w:r>
        <w:rPr>
          <w:b/>
        </w:rPr>
        <w:t>E. 9</w:t>
      </w:r>
    </w:p>
    <w:p>
      <w:r>
        <w:t>Die Gesuche um Anordnung superprovisorischer Massnahmen, Gewährung der aufschiebenden Wirkung und Verzicht auf die Erhebung eines Kostenvorschusses sind mit dem vorliegenden Entscheid in der Sache gegenstandslos geworden.</w:t>
      </w:r>
    </w:p>
    <w:p>
      <w:r>
        <w:rPr>
          <w:b/>
        </w:rPr>
        <w:t>E. 10.1</w:t>
      </w:r>
    </w:p>
    <w:p>
      <w:r>
        <w:t>Das Gesuch um Gewährung der unentgeltlichen Prozessführung ist abzuweisen, da die Begehren - wie sich aus den vorstehenden Erwägungen ergibt - als aussichtslos zu bezeichnen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