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D-2405/2012 vom 8. Mai 2013</w:t>
      </w:r>
    </w:p>
    <w:p>
      <w:r>
        <w:t>Bundesverwaltungsgericht, 2013-05-08, DE</w:t>
      </w:r>
    </w:p>
    <w:p>
      <w:r>
        <w:rPr>
          <w:b/>
        </w:rPr>
        <w:t xml:space="preserve">Quelle: </w:t>
      </w:r>
      <w:r>
        <w:t>https://mcp.opencaselaw.ch/entscheid/bvger_D-2405_2012</w:t>
      </w:r>
    </w:p>
    <w:p>
      <w:r>
        <w:t>FR: TAF D-2405/2012 du 8 mai 2013</w:t>
      </w:r>
    </w:p>
    <w:p>
      <w:r>
        <w:t>IT: TAF D-2405/2012 del 8 maggio 2013</w:t>
      </w:r>
    </w:p>
    <w:p>
      <w:pPr>
        <w:pStyle w:val="Heading2"/>
      </w:pPr>
      <w:r>
        <w:t>Regeste</w:t>
      </w:r>
    </w:p>
    <w:p>
      <w:r>
        <w:t>Aufhebung vorläufige Aufnahme (Asyl)</w:t>
      </w:r>
    </w:p>
    <w:p>
      <w:pPr>
        <w:pStyle w:val="Heading2"/>
      </w:pPr>
      <w:r>
        <w:t>Erwägungen</w:t>
      </w:r>
    </w:p>
    <w:p>
      <w:r>
        <w:rPr>
          <w:b/>
        </w:rPr>
        <w:t>E. 1.1</w:t>
      </w:r>
    </w:p>
    <w:p>
      <w:r>
        <w:t>Das Bundesverwaltungsgericht entscheidet endgültig über Beschwerden gegen Verfügungen des BFM in Sachen Aufhebung der vorläufigen Aufnahme von Ausländerinnen und Ausländern in der Schweiz (Art. 84 Abs. 2 und 3 des Bundesgesetzes vom 16. Dezember 2005 über die Ausländerinnen und Ausländer [AuG, SR 142.20] i.V.m. Art. 31 und 33 des Verwaltungsgerichtsgesetzes vom 17. Juni 2005 [VGG, SR 173.32]; Art. 83 Bst. c Ziff. 3 des Bundesgerichtsgesetzes vom 17. Juni 2005 [BGG, SR 173.110]).</w:t>
      </w:r>
    </w:p>
    <w:p>
      <w:r>
        <w:rPr>
          <w:b/>
        </w:rPr>
        <w:t>E. 1.2</w:t>
      </w:r>
    </w:p>
    <w:p>
      <w:r>
        <w:t>Die Voraussetzungen für das Eintreten auf die Beschwerde sind vorliegend erfüllt.</w:t>
      </w:r>
    </w:p>
    <w:p>
      <w:r>
        <w:rPr>
          <w:b/>
        </w:rPr>
        <w:t>E. 1.3</w:t>
      </w:r>
    </w:p>
    <w:p>
      <w:r>
        <w:t>Mit Beschwerde kann die Verletzung von Bundesrecht, die unrichtige oder unvollständige Feststellung des rechtserheblichen Sachverhalts und die Unangemessenheit gerügt werden (Art. 112 Abs. 1 AuG i.V.m. Art. 49 des Bundesgesetzes vom 20. Dezember 1968 über das Verwaltungsverfahren [VwVG, SR 172.021]).</w:t>
      </w:r>
    </w:p>
    <w:p>
      <w:r>
        <w:rPr>
          <w:b/>
        </w:rPr>
        <w:t>E. 1.4</w:t>
      </w:r>
    </w:p>
    <w:p>
      <w:r>
        <w:t>Gestützt auf Art. 57 Abs. 1 VwVG (e contrario) wurde auf einen Schriftenwechsel verzichtet, da sich die Beschwerde, wie in den nachfolgenden Erwägungen dargelegt wird, im Wesentlichen als aussichtslos und damit als von vornherein unbegründet im Sinne der erwähnten Bestimmung erweist.</w:t>
      </w:r>
    </w:p>
    <w:p>
      <w:r>
        <w:rPr>
          <w:b/>
        </w:rPr>
        <w:t>E. 2.1</w:t>
      </w:r>
    </w:p>
    <w:p>
      <w:r>
        <w:t>Gemäss Art. 84 Abs. 1 AuG überprüft das BFM periodisch, ob die Voraussetzungen für die vorläufige Aufnahme - eine Ersatzmassnahme für den nicht durchführbaren Vollzug der Wegweisung - noch gegeben sind. Ist dies nicht mehr der Fall, hebt es die vorläufige Aufnahme auf und ordnet den Vollzug der Wegweisung an (Art. 84 Abs. 2 AuG). Die Voraussetzungen für die vorläufige Aufnahme sind nicht mehr gegeben, wenn der Vollzug der Wegweisung zulässig (Art. 83 Abs. 3 AuG) und es der ausländischen Person auch zumutbar (Art. 83 Abs. 4 AuG) und möglich ist (Art. 83 Abs. 2 AuG), sich rechtmässig in ihren Heimat-, in den Herkunfts- oder in einen Drittstaat zu begeben.</w:t>
      </w:r>
    </w:p>
    <w:p>
      <w:r>
        <w:rPr>
          <w:b/>
        </w:rPr>
        <w:t>E. 2.2</w:t>
      </w:r>
    </w:p>
    <w:p>
      <w:r>
        <w:t>Nachdem im Urteil des Bundesverwaltungsgerichts D-781/2007 vom 4. August 2010 festgestellt wurde, dass der Beschwerdeführer die Flüchtlingseigenschaft nicht erfüllt, bildet die Überprüfung der vom Beschwerdeführer geltend gemachten Asylgründe nicht mehr Gegenstand dieses Beschwerdeverfahrens, weshalb nicht weiter auf die Ausführungen des Beschwerdeführers zur nichtstaatlichen Verfolgung einzugehen ist.</w:t>
      </w:r>
    </w:p>
    <w:p>
      <w:r>
        <w:rPr>
          <w:b/>
        </w:rPr>
        <w:t>E. 2.3</w:t>
      </w:r>
    </w:p>
    <w:p>
      <w:r>
        <w:t>Der Beschwerdeführer rügt in seiner Rechtsmittelschrift keine Verletzung des rechtlichen Gehörs, weshalb auf die diesbezüglichen Vorbringen in der Stellungnahme vom 21. Oktober 2011 nicht weiter einzugehen ist.</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E.10.2 S. 502).</w:t>
      </w:r>
    </w:p>
    <w:p>
      <w:r>
        <w:rPr>
          <w:b/>
        </w:rPr>
        <w:t>E. 3.2.1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3.2.2</w:t>
      </w:r>
    </w:p>
    <w:p>
      <w:r>
        <w:t>Wie rechtskräftig feststeht, wurde der Beschwerdeführer nicht als Flüchtling anerkannt, weshalb das in Art. 5 AsylG verankerte Prinzip des flüchtlingsrechtlichen Non-refoulements im vorliegenden Verfahren keine Anwendung finden kann. Eine Rückkehr des Beschwerdeführers nach Sri Lanka ist demnach unter dem Aspekt von Art. 5 AsylG rechtmässig. Sodann ergeben sich weder aus den teilweise unglaubhaften Aussagen des Beschwerdeführers noch aus den Akten Anhaltspunkte dafür, dass er für den Fall einer Ausschaffung in sein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nicht gelungen. Der Beschwerdeführer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Nach dem Gesagten ist der Vollzug der Wegweisung sowohl im Sinne der asyl- als auch der völkerrechtlichen Bestimmungen zulässig.</w:t>
      </w:r>
    </w:p>
    <w:p>
      <w:r>
        <w:rPr>
          <w:b/>
        </w:rPr>
        <w:t>E. 3.3.1</w:t>
      </w:r>
    </w:p>
    <w:p>
      <w:r>
        <w:t>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2011/24 E. 11.1 S. 504 f.).</w:t>
      </w:r>
    </w:p>
    <w:p>
      <w:r>
        <w:rPr>
          <w:b/>
        </w:rPr>
        <w:t>E. 3.3.2</w:t>
      </w:r>
    </w:p>
    <w:p>
      <w:r>
        <w:t>Im erwähnten Grundsatzurteil BVGE 2011/24 hat das Gericht eine aktuelle Analyse der allgemeinen, heute herrschenden Sicherheits- und politischen Lage in Sri Lanka vorgenommen und die in BVGE 2008/2 publizierte Wegweisungsvollzugspraxis teilweise geändert. Danach hat sich seit dem Ende des bewaffneten Konflikts zwischen der sri-lankischen Armee und den LTTE im Mai 2009 die allgemeine Lage erheblich verbessert (vgl. a.a.O. E. 13.1). Die Lage in der Nordprovinz ist indessen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auf eine gleichwertige Lebens- und Wohnsituation zurückgreifen kann, die im Zeitpunkt der Ausreise geherrscht hat, und dem Wegweisungsvollzug nichts im Wege steht. Liegt der letzte Aufenthalt der betreffenden Person in der Nordprovinz indessen längere Zeit zurück (vor Beendigung des Bürgerkrieges im Mai 2009) oder ergeben sich aus den Akten konkrete Hinweise auf eine massgebliche Veränderung der Lebensumstände seit der Ausreise,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sowie der Wohnsituation als massgebliche Faktoren. Falls solche begünstigende Faktoren in der Nordprovinz nicht vorliegen, ist eine zumutbare Aufenthaltsalternative im übrigen Staatsgebiet, namentlich im Grossraum Colombo, zu prüfen (vgl. a.a.O. E. 13.2.1).</w:t>
      </w:r>
    </w:p>
    <w:p>
      <w:r>
        <w:rPr>
          <w:b/>
        </w:rPr>
        <w:t>E. 3.3.3</w:t>
      </w:r>
    </w:p>
    <w:p>
      <w:r>
        <w:t>Der heute (...)-jährige Beschwerdeführer zog im Jahr (...) zusammen mit seiner Familie nach E._______, wo er bis zu seiner Ausreise verweilte. Im Jahr (...) liess sich ebenfalls seine Ehefrau mit ihrer Familie dort nieder. Der Beschwerdeführer ist soweit aktenkundig - abgesehen von Problemen mit dem Magen sowie der Psyche, welche nicht weiter ausgeführt wurden - gesund. Er verfügt über Englischkenntnisse sowie zehn Jahre Schuldbildung und bestritt seinen Lebensunterhalt in Sri Lanka als Gemüsehändler, in der Schweiz als Küchenhilfe. Aus den Akten ergeben sich keine Anhaltspunkte dafür, dass sich seine Familie unterdessen nicht mehr in E._______ aufhalten würde. Er hat somit in der Heimat ein verwandtschaftliches Beziehungsnetz, und es ist davon auszugehen, dass er an seinem Wohn- und Arbeitsort auch über einen Freundes- und Bekanntenkreis verfügt. Diese Umstände sollten es ihm ermöglichen, eine neue Existenz aufzubauen. Aus dem Schreiben seines Arbeitgebers, der im (...) während einer Woche Sri Lanka besucht habe, ergeben sich keine konkreten Anhaltspunkte, die gegen die Zumutbarkeit des Wegweisungsvollzuges des Beschwerdeführers sprechen. Vor diesem Hintergrund ist festzustellen, dass er die in BVGE 2011/24 statuierten Kriterien für eine Bejahung der Zumutbarkeit des Wegweisungsvollzugs erfüllt. Blosse soziale und wirtschaftliche Schwierigkeiten, von denen die ansässige Bevölkerung im Allgemeinen betroffen ist, genügen nicht, um eine konkrete Gefährdung im Sinne von Art. 83 Abs. 4 AuG darzustellen (vgl. BVGE 2010/41 E. 8.3.6 S. 591, BVGE 2008/34 E. 11.2.2). Es ist somit nicht davon auszugehen, dass er bei einer Rückkehr in seinen Heimatstaat in eine existenzielle Notlage geraten wird. Zu einem anderen Schluss vermag auch der Umstand der heute über sechsjährigen Landesabwesenheit nicht zu führen. Der Vollzug der Wegweisung erweist sich damit sowohl in genereller als auch in individueller Hinsicht als zumutbar.</w:t>
      </w:r>
    </w:p>
    <w:p>
      <w:r>
        <w:rPr>
          <w:b/>
        </w:rPr>
        <w:t>E. 3.4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3.5</w:t>
      </w:r>
    </w:p>
    <w:p>
      <w:r>
        <w:t>Aufgrund der vorstehenden Erwägungen erübrigen sich Ausführungen in Bezug auf die Vorbringen zur Anwendung von Art. 83 Abs. 7 AuG. Ebenfalls erübrigt sich eine Auseinandersetzung mit den übrigen Entgegnungen in der Beschwerde und in der Stellungnahme vom 21. Oktober 2011, weil diese nicht geeignet sind, eine andere Beurteilung herbeizuführen.</w:t>
      </w:r>
    </w:p>
    <w:p>
      <w:r>
        <w:rPr>
          <w:b/>
        </w:rPr>
        <w:t>E. 3.6</w:t>
      </w:r>
    </w:p>
    <w:p>
      <w:r>
        <w:t>Zusammenfassend hat die Vorinstanz den Wegweisungsvollzug zu Recht als zulässig, zumutbar und möglich erachtet. Nach dem Gesagten fällt eine Verlängerung der vorläufigen Aufnahme ausser Betracht (Art. 83 Abs. 1-4 AuG).</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25. Mai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