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D-2404/2016 vom 18. Oktober 2017</w:t>
      </w:r>
    </w:p>
    <w:p>
      <w:r>
        <w:t>Bundesverwaltungsgericht, 2017-10-18, DE</w:t>
      </w:r>
    </w:p>
    <w:p>
      <w:r>
        <w:rPr>
          <w:b/>
        </w:rPr>
        <w:t xml:space="preserve">Quelle: </w:t>
      </w:r>
      <w:r>
        <w:t>https://mcp.opencaselaw.ch/entscheid/bvger_D-2404_2016</w:t>
      </w:r>
    </w:p>
    <w:p>
      <w:r>
        <w:t>FR: TAF D-2404/2016 du 18 octobre 2017</w:t>
      </w:r>
    </w:p>
    <w:p>
      <w:r>
        <w:t>IT: TAF D-2404/2016 del 18 ottobre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somit einzutreten.</w:t>
      </w:r>
    </w:p>
    <w:p>
      <w:r>
        <w:rPr>
          <w:b/>
        </w:rPr>
        <w:t>E. 2</w:t>
      </w:r>
    </w:p>
    <w:p>
      <w:r>
        <w:t>Mit der vorliegenden Beschwerde wird in materieller Hinsicht einzig die Überprüfung der Flüchtlingseigenschaft beantragt. Damit ist die vorinstanzliche Verfügung im Asylpunkt (vgl. Ziff. 2 des Verfügungsdispositivs) in Rechtskraft erwachsen. Die von der Vorinstanz angeordnete Wegweisung an sich (vgl. Ziff. 3 des Verfügungsdispositivs) wird ebenfalls nicht angefochten. Gegenstand des vorliegenden Beschwerdeverfahrens bildet demnach lediglich die Frage, ob die Vorinstanz die Flüchtlingseigenschaft der Beschwerdeführerin zu Recht verneint hat oder nicht.</w:t>
      </w:r>
    </w:p>
    <w:p>
      <w:r>
        <w:rPr>
          <w:b/>
        </w:rPr>
        <w:t>E. 3</w:t>
      </w:r>
    </w:p>
    <w:p>
      <w:r>
        <w:t>Die Kognition des Bundesverwaltungsgerichts und die zulässigen Rügen richten sich im Asylbereich nach Art. 106 Abs. 1 AsylG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wird, erweisen sich die Beschwerdevorbringen nach Ergehen des Koordinationsurteils D-7898/2015 zum heutigen Zeitpunkt als offensichtlich unbegründet. Somit ist die Beschwerde im Verfahren einzelrichterlicher Zuständigkeit (Art. 111 Bst. e AsylG) ohne Weiterungen und mit summarischer Begründung zu behandeln (Art. 111a Abs. 1 und 2 AsylG). Der Umstand, wonach die Beschwerde mit Zwischenverfügung vom 27. April 2016 als nicht aussichtslos qualifiziert wurde, steht einer Behandlung der Beschwerde im Verfahren nach Art. 111 Bst. e AsylG nicht entgegen. Es sind Konstellationen möglich, in denen eine im Rahmen der Instruktion als nicht aussichtslos beurteilte Beschwerde später als offensichtlich unbegründet abgewiesen wird. Dies ist namentlich dann der Fall, wenn sich die Beschwerde - wie hier - aufgrund neuer Erkenntnisse oder einer geänderten Rechtsauffassung während des Beschwerdeverfahrens als offensichtlich unbegründet erweist (vgl. Urteil des BVGer E-8098/2015 vom 26. April 2016, E. 2.2.2). Zwar decken sich die Begriffe der Aussichtslosigkeit (Art. 65 Abs. 1 VwVG) und der offensichtlichen Unbegründetheit (Art. 111 Bst. e AsylG) materiell weitgehend. Für die Prüfung der offensichtlichen Unbegründetheit (Art. 111 Bst. e AsylG) ist jedoch der Urteilszeitpunkt massgebend, während für die Beurteilung der Aussichtslosigkeit der Beschwerdebegehren (Art. 65 Abs. 1 VwVG) auf den Zeitpunkt der Beschwerdeerhebung abzustellen ist (BGE 133 III 614 E. 5).</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 Subjektive Nachfluchtgründe begründen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5.3</w:t>
      </w:r>
    </w:p>
    <w:p>
      <w:r>
        <w:t>Die am 1. Februar 2014 in Kraft getretene Bestimmung von Art. 3 Abs. 4 AsylG hält zwar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ausdrücklichen Hinweis auf den Vorbehalt der Geltung des Abkommens über die Rechtsstellung der Flüchtlinge vom 28. Juli 1951 (FK, SR 0.142.30) relativiert (vgl. Art. 3 Abs. 4 in fine AsylG).</w:t>
      </w:r>
    </w:p>
    <w:p>
      <w:r>
        <w:rPr>
          <w:b/>
        </w:rPr>
        <w:t>E. 5.4</w:t>
      </w:r>
    </w:p>
    <w:p>
      <w:r>
        <w:t>Eine asylsuchende Person muss die Flüchtlingseigenschaft nachweisen oder zumindest glaubhaft machen (Art. 7 Abs. 1 AsylG). Glaubhaft gemacht ist die Flüchtlingseigenschaft, wenn die Behörde ihr Vorhandensein mit überwiegender Wahrscheinlichkeit für gegeben hält (Art. 7 Abs. 2 AsylG). Unglaubhaft sind insbesondere Vorbringen, die in wesentlichen Punkten zu wenig begründet oder in sich widersprüchlich sind, den Tatsachen nicht entsprechen oder massgeblich auf gefälschte oder verfälschte Beweismittel abgestützt werden (Art. 7 Abs. 3 AsylG).</w:t>
      </w:r>
    </w:p>
    <w:p>
      <w:r>
        <w:rPr>
          <w:b/>
        </w:rPr>
        <w:t>E. 6.1</w:t>
      </w:r>
    </w:p>
    <w:p>
      <w:r>
        <w:t>Die Vorinstanz führte in der angefochtenen Verfügung aus, die Angaben der Beschwerdeführerin hielten weder den Anforderungen an die Asylrelevanz gemäss Art. 3 AsylG noch an die Glaubhaftigkeit gemäss Art. 7 AsylG stand. Da insbesondere die illegale Ausreise nicht glaubhaft sei, sei auch das Vorliegen von subjektiven Nachfluchtgründen nicht glaubhaft.</w:t>
      </w:r>
    </w:p>
    <w:p>
      <w:r>
        <w:rPr>
          <w:b/>
        </w:rPr>
        <w:t>E. 6.2</w:t>
      </w:r>
    </w:p>
    <w:p>
      <w:r>
        <w:t>Zur Begründung ihres Asylgesuchs machte die Beschwerdeführerin im Wesentlichen geltend, ihre ganze Familie sei aus der Dorfgemeinschaft verstossen worden, da die Dorfbewohner ihre Mutter beschuldigt hätten, über (...) zu verfügen. Aus demselben Grund, sei das Eigentum ihrer Familie zerstört worden. Schlussendlich habe sie deswegen auch nicht mehr zur Schule gehen können und ihre Mutter habe sich nicht mehr aus dem Haus getraut und nur noch geweint. Deshalb habe sie es nicht mehr zu Hause ausgehalten und sei spontan illegal ausgereist. Sie habe wieder Freunde haben und frei sein wollen. Die Beschwerdeführerin hielt in der Beschwerde an der Glaubhaftigkeit ihrer Vorbringen fest und rügte damit, die Vorinstanz habe den Massstab des Glaubhaftmachens nicht richtig angewendet, mithin Bundesrecht verletzt. Ihre illegale Ausreise sei glaubhaft und deshalb sei sie als Flüchtling anzuerkennen. In der Replik bemängelte die Beschwerdeführerin insbesondere, dass die Vorinstanz mit keinem Wort auf die gerügten Übersetzungsfehler noch auf die "prima facie" Flüchtlingsanerkennung des UNHCR eingehe, welche Indizien für ihre Glaubwürdigkeit und somit für ihre illegale Ausreise aus Eritrea seien.</w:t>
      </w:r>
    </w:p>
    <w:p>
      <w:r>
        <w:rPr>
          <w:b/>
        </w:rPr>
        <w:t>E. 7.1</w:t>
      </w:r>
    </w:p>
    <w:p>
      <w:r>
        <w:t>Es bleibt demnach zu prüfen, ob die Beschwerdeführerin wegen ihrer Ausreise aus Eritrea bei einer Rückkehr dorthin - mithin wegen subjektiver Nachfluchtgründe gemäss Art. 54 AsylG - befürchten müsste, ernsthaften Nachteilen im Sinne von Art. 3 AsylG ausgesetzt zu werden.</w:t>
      </w:r>
    </w:p>
    <w:p>
      <w:r>
        <w:rPr>
          <w:b/>
        </w:rPr>
        <w:t>E. 7.2</w:t>
      </w:r>
    </w:p>
    <w:p>
      <w:r>
        <w:t>Im Urteil D-7898/2015 vom 30. Januar 2017 (als Referenzurteil publiziert) gelangte das Bundesverwaltungsgericht zum Schluss, dass im Kontext von Eritrea die illegale Ausreise allein zur Begründung der Flüchtlingseigenschaft nicht (mehr) ausreicht. Vielmehr bedarf es hierzu zusätzlicher Anknüpfungspunkte, welche die asylsuchende Person in den Augen der eritreischen Behörden als missliebige Person erscheinen lassen und dadurch zu einer flüchtlingsrechtlich relevanten Verfolgungsgefahr führen könnten (vgl. a.a.O. E. 5).</w:t>
      </w:r>
    </w:p>
    <w:p>
      <w:r>
        <w:rPr>
          <w:b/>
        </w:rPr>
        <w:t>E. 7.3</w:t>
      </w:r>
    </w:p>
    <w:p>
      <w:r>
        <w:t>Aufgrund des Referenzurteils D-7898/2015 kann somit auf eine Glaubhaftigkeitsbeurteilung der illegalen Ausreise der Beschwerdeführerin verzichtet werden. Da die Beschwerdeführerin keinen eigenen Kontakt mit dem Militär geltend macht und auch keine anderen Anknüpfungspunkte, welche sie in den Augen des eritreischen Regimes als Person mit geschärftem Profil erscheinen lassen könnten, ersichtlich sind, ist selbst bei Wahrunterstellung ihrer Vorbringen das Vorliegen zusätzlicher Faktoren in ihrem Falle zu verneinen und somit ist vorliegend nicht von einer asylrechtlich beachtlichen Verfolgung auszugehen.</w:t>
      </w:r>
    </w:p>
    <w:p>
      <w:r>
        <w:rPr>
          <w:b/>
        </w:rPr>
        <w:t>E. 8</w:t>
      </w:r>
    </w:p>
    <w:p>
      <w:r>
        <w:t>Zusammenfassend ergibt sich, dass keine asylrechtlich relevanten Verfolgungsgründe im Sinne von Art. 3 respektive von Art. 54 AsylG ersichtlich sind, weshalb die Vorinstanz die Flüchtlingseigenschaft zu Recht verneint hat.</w:t>
      </w:r>
    </w:p>
    <w:p>
      <w:r>
        <w:rPr>
          <w:b/>
        </w:rPr>
        <w:t>E. 9</w:t>
      </w:r>
    </w:p>
    <w:p>
      <w:r>
        <w:t>Aus diesen Erwägungen ergibt sich, dass die angefochtene Verfügung Bundesrecht nicht verletzt, den rechtserheblichen Sachverhalt richtig sowie vollständig feststellt (Art. 106 Abs. 1 AsylG). Die Beschwerde ist somit abzuweisen. Die von der Vorinstanz wegen Unzumutbarkeit des Vollzugs verfügte vorläufige Aufnahme bleibt dadurch unberührt.</w:t>
      </w:r>
    </w:p>
    <w:p>
      <w:r>
        <w:rPr>
          <w:b/>
        </w:rPr>
        <w:t>E. 10</w:t>
      </w:r>
    </w:p>
    <w:p>
      <w:r>
        <w:t>Bei diesem Ausgang des Verfahrens wären die Kosten der Beschwerdeführerin aufzuerlegen (Art. 63 Abs. 1 VwVG, Art. 1-3 des Reglements vom 21. Februar 2008 über die Kosten und Entschädigungen vor dem Bundesverwaltungsgericht [VGKE, SR 173.320.2]). Da ihr mit Zwischenverfügung vom 27. April 2016 die unentgeltliche Prozessführung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