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D-2401/2016 vom 7. Dezember 2017</w:t>
      </w:r>
    </w:p>
    <w:p>
      <w:r>
        <w:t>Bundesverwaltungsgericht, 2017-12-07, DE</w:t>
      </w:r>
    </w:p>
    <w:p>
      <w:r>
        <w:rPr>
          <w:b/>
        </w:rPr>
        <w:t xml:space="preserve">Quelle: </w:t>
      </w:r>
      <w:r>
        <w:t>https://mcp.opencaselaw.ch/entscheid/bvger_D-2401_2016</w:t>
      </w:r>
    </w:p>
    <w:p>
      <w:r>
        <w:t>FR: TAF D-2401/2016 du 7 décembre 2017</w:t>
      </w:r>
    </w:p>
    <w:p>
      <w:r>
        <w:t>IT: TAF D-2401/2016 del 7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an, der Beschwerdeführer habe geltend gemacht, seit dem Tod seiner Mutter im (...) von den Verwandten väterlicherseits bedroht worden zu sein, weil er seinem Onkel über die Umstände des Unfalltods berichtet habe. Dieses Vorbringen erscheine jedoch nicht überzeugend und sei daher als unglaubhaft zu erachten. Er habe sich nach dem Hinschied seiner Mutter fast zwei Jahre im Heimatland Guinea aufgehalten, ohne jemals von den Verwandten väterlicherseits belangt worden zu sein. Sodann habe sich gemäss seinen Angaben der Onkel mütterlicherseits wegen des Todesfalls seiner Mutter an die Behörden gewendet. Dazu habe er (Nennung Beweismittel), ausgestellt am (...) durch (...), eingereicht. Seine diesbezüglichen Vorbringen würden jedoch nicht überzeugend wirken. So habe er zu diesem Sachverhalt keine Details zu nennen vermocht und es erstaune, dass er vom Behördengang seines Onkels erst in der Schweiz erfahren haben wolle, obwohl das Ereignis zu einem Zeitpunkt geschehen sei, als er sich noch in seinem Heimatland aufgehalten habe. Des Weiteren falle auf, dass auf dem Dokument der Name seines Onkels mütterlicherseits gar nicht erwähnt werde, sondern derjenige einer anderen Person, den er in diesem Zusammenhang nicht genannt habe. Er habe jedoch bei der Anhörung erklärt, sein Onkel mütterlicherseits mit Namen J._______, bei welchem er in G._______ gewohnt habe, sei mit den Behörden in Kontakt getreten. Aufgrund dieser Ungereimtheiten sei das Vorbringen, von den Verwandten väterlicherseits bedroht worden zu sein, nicht glaubhaft. Bezeichnenderweise sei er der Frage nach Möglichkeiten, die familiären Streitigkeiten zu schlichten, ausgewichen, indem er geantwortet habe, sich nicht über seine Vergangenheit Gedanken gemacht zu haben. Angesichts des Umstandes, dass er sich nach dem Tod seiner Mutter noch fast zwei Jahre in seiner Heimat aufgehalten habe, erscheine es nicht überzeugend und glaubhaft, sich niemals mit der Frage nach den Möglichkeiten einer Lösung auseinandergesetzt zu haben. Betreffend den angeführten Tod seines Bruders falle auf, dass er zu diesem Sachverhalt keinen Beleg ins Recht gelegt habe, obwohl er dazu mit Schreiben vom 11. November 2015 explizit aufgefordert worden sei. Er habe zudem nichts Konkretes zu berichten vermocht und dies mit fehlenden finanziellen Mitteln begründet, welche eine Fahrt ins Dorf, wo sein Bruder beerdigt worden sei, verunmöglicht hätten. Dieser Darstellung widerspreche jedoch der Umstand, dass es sich sein Onkel habe leisten können, ihn mit der Hilfe eines Schleppers nach Europa zu entsenden, wobei bekanntermassen solche Schlepperreisen sehr kostspielig seien. Daher seien auch seine Ausführungen, wonach er in G._______ aufgrund von finanziellen Engpässen nicht habe die Schule besuchen können und er deswegen vom Onkel ins Ausland geschickt worden sei - um sich damit selber finanziell zu entlasten - widersprüchlich und logisch nicht nachvollziehbar. Aufgrund dieser Überlegungen sei der Wahrheitsgehalt seiner Vorbringen zur geltend gemachten Bedrohungssituation und den familiären Verhältnissen erheblich zu bezweifeln und damit als unglaubhaft zu qualifizieren. Unter diesen Umständen erübrige es sich, weitere Ungereimtheiten im Sachverhaltsvortrag abzuhandeln oder die Asylrelevanz der Vorbringen zu prüfen.</w:t>
      </w:r>
    </w:p>
    <w:p>
      <w:r>
        <w:rPr>
          <w:b/>
        </w:rPr>
        <w:t>E. 3.2</w:t>
      </w:r>
    </w:p>
    <w:p>
      <w:r>
        <w:t>Dagegen wendete der Beschwerdeführer in seiner Beschwerdeschrift im Wesentlichen ein, er benötige unbedingt den Schutz der Schweiz, da sein Leben in seiner Heimat in Gefahr sei. Es sei nicht nachvollziehbar, dass ihm die Vorinstanz seine Schilderung der Ereignisse nicht glauben wolle. Er habe Dokumente zur Registrierung seiner Geburt, zum Tod seiner Mutter und zur deswegen durch seinen Onkel eingereichten Anzeige beigebracht. Niemand habe ihn vor der Familie seines Vaters geschützt und diese habe nicht gewusst, wo sein Onkel mütterlicherseits gewohnt habe. Da er ein Kind gewesen sei, habe ihm sein Onkel auch nichts erzählt, sondern erst, als er in der Schweiz gewesen sei. Es sei jedoch in Guinea für ihn immer gefährlicher geworden, da ihn die Familie seines Vaters mit der Zeit in G._______ gefunden hätte. Entgegen der Meinung des SEM sei nicht ersichtlich, weshalb der Name seines Onkels mütterlicherseits auf dem (Nennung Beweismittel) vermerkt sein sollte, zumal der Name des Halbbruders seines Vaters darauf geschrieben sei. Dieser habe nämlich seine Mutter getötet und werde nun von den Behörden gesucht. Als sein Bruder gestorben sei, habe er den weiten Weg zurück in sein Dorf nicht gehen können. Da sein Onkel wenig Geld habe, sei dieser zum Schluss gekommen, es sei günstiger, ihn ins Ausland zu schicken als in G._______ zu beschützen. Er sei schliesslich nicht mit dem Flugzeug geflüchtet, sondern habe über den kostengünstigeren Land- und Seeweg fliehen müssen. Aus diesen Gründen könne er nicht in seine Heimat zurückkehren. Er werde dort durch die Familie seines Vaters verfolgt und erhalte keinen Schutz durch die Polizei.</w:t>
      </w:r>
    </w:p>
    <w:p>
      <w:r>
        <w:rPr>
          <w:b/>
        </w:rPr>
        <w:t>E. 4.1</w:t>
      </w:r>
    </w:p>
    <w:p>
      <w:r>
        <w:t>Das Bundesverwaltungsgericht gelangt nach Durchsicht der Akten zum Schluss, dass die Vorinstanz das Asylgesuch des Beschwerdeführers zu Recht abgelehnt hat. Sie hat den Sachverhalt richtig und vollständig abgeklärt und in der angefochtenen Verfügung in rechtsgenüglicher Weise die Gründe angeführt, welche auf die fehlende Glaubhaftigkeit der gesuchsbegründenden Aussagen schliessen lassen. Die Ausführungen auf Beschwerdeebene und die zu deren Stützung eingereichten Dokumente sind nicht geeignet, zu einer anderen Beurteilung zu gelangen.</w:t>
      </w:r>
    </w:p>
    <w:p>
      <w:r>
        <w:rPr>
          <w:b/>
        </w:rPr>
        <w:t>E. 4.2</w:t>
      </w:r>
    </w:p>
    <w:p>
      <w:r>
        <w:t>Zunächst ist mit der Vorinstanz einig zu gehen, dass es in der Tat als wenig realitätsnah zu erachten ist, dass der Beschwerdeführer erst nach seiner Ankunft in der Schweiz erfahren haben soll, dass sich sein Onkel mütterlicherseits wegen der Umstände, die zum Tod seiner Mutter geführt haben sollen, im (...) - also zu einem Zeitpunkt, als er noch beim betreffenden Onkel wohnhaft gewesen sei - an die Behörden von Guinea gewendet habe. Der diesbezügliche Einwand, sein Onkel habe ihm nichts erzählt, da er damals noch ein Kind gewesen sei, vermag nicht zu überzeugen. Dies gilt insbesondere mit Blick auf das Vorgebrachte, wonach der Onkel vom Beschwerdeführer über den wahren Grund, der zum Tod der Mutter geführt haben soll, informiert gewesen sei und sich in der Folge veranlasst gesehen habe, den Beschwerdeführer dem Einfluss der anderen Verwandten zu entziehen, um ihm so Schutz zu bieten (vgl. act. A14/17 S. 8). Es ist nicht nachvollziehbar, dass der Onkel dem Beschwerdeführer unter diesen Umständen hätte verschweigen sollen, dass er (der Onkel) sich zwecks Aufklärung der Tat an die Behörden gewendet habe.</w:t>
      </w:r>
    </w:p>
    <w:p>
      <w:r>
        <w:rPr>
          <w:b/>
        </w:rPr>
        <w:t>E. 4.3</w:t>
      </w:r>
    </w:p>
    <w:p>
      <w:r>
        <w:t>Ferner bleibt der Einwand, auf dem (Nennung Beweismittel) stehe zwar nicht der Name des Onkels mütterlicherseits, aber derjenige des Halbbruders seines Vaters, welcher seine Mutter getötet habe, unbehelflich. Zunächst ist für das Gericht in Ermangelung konkreter Angaben des Beschwerdeführers zu Namen seiner Verwandten väterlicherseits sowie eines offiziellen Dokumentes, aus dem sich die verwandtschaftlichen Verhältnisse ersehen liessen, nicht überprüfbar, ob es sich bei dem im fraglichen Dokument erwähnten Namen tatsächlich um einen Halbbruder seines Vaters handelt. Sodann hat der Beschwerdeführer angegeben, nicht zu wissen, welcher seiner Verwandten väterlicherseits mit seiner Mutter einen handgreiflichen Streit gehabt habe (vgl. act. A14/17 S. 8 oben). Folglich konnte er seinem Onkel mütterlicherseits - der sich angeblich an die Behörden gewendet hat und auf dessen Initiative das (Nennung Beweismittel) ausgestellt worden sein muss - auch keine konkrete Person als Täter nennen. Es ist deshalb nicht einsichtig, weshalb auf dem fraglichen (Nennung Beweismittel) nun eine konkrete Person aufgeführt ist, zumal aus den Akten auch nicht ersichtlich ist, dass der Onkel anderweitig, etwa durch die Verwandten väterlicherseits, über die Person des Täters informiert worden wäre. Das erwähnte (Nennung Beweismittel) ist daher zum Beleg der dargelegten Bedrohung durch die Verwandten seines Vaters als nicht beweiskräftig zu erachten. Im Übrigen liegt dieses Dokument - wie auch alle anderen vom Beschwerdeführer eingereichten Unterlagen - lediglich in der Form einer leicht manipulierbaren Kopie vor, weshalb all diesen Dokumenten schon aus diesem Grund nur eine stark eingeschränkte Beweiskraft beigemessen werden kann.</w:t>
      </w:r>
    </w:p>
    <w:p>
      <w:r>
        <w:rPr>
          <w:b/>
        </w:rPr>
        <w:t>E. 4.4</w:t>
      </w:r>
    </w:p>
    <w:p>
      <w:r>
        <w:t>Hinzu kommt, dass der Beschwerdeführer sich nach dem angeblichen Vorfall, der zum Tod seiner Mutter geführt haben soll, noch über zwei Jahre in seiner Heimat aufgehalten hat, ohne dass er irgendwelche Probleme mit seinen Verwandten hatte. Zudem verstrickte er sich hinsichtlich des Zeitpunktes, wann seine Mutter geschlagen worden sei, in Ungereimtheiten. Im Rahmen der BzP führte er diesbezüglich an, er habe den genauen Tag vergessen, der Vorfall liege aber fast (...) Jahre zurück. Da die BzP am 24. Juli 2014 durchgeführt wurde, hätte der Übergriff somit im (...) oder (...) stattfinden müssen. Gemäss der eingereichten (Nennung Beweismittel) ist die Mutter aber bereits am (...) eingeliefert worden. Im Übrigen erweist sich diese Bestätigung zum Nachweis des Todes der Mutter als wenig aufschlussreich. Abgesehen davon, dass es sich wie bereits erwähnt um eine blosse Kopie handelt, wird darin lediglich festgehalten, die vermerkte Person habe (Nennung Verletzungen). Dass solche Verletzungen schlechterdings zum Tod führen müssten, ist als wenig wahrscheinlich zu erachten, weshalb die Absenz weiterer Ausführungen, die die Todesursache erklär- und nachvollziehbar machen würden, erstaunt, zumal die Bestätigung offenbar von einem Arzt verfasst worden sein soll.</w:t>
      </w:r>
    </w:p>
    <w:p>
      <w:r>
        <w:rPr>
          <w:b/>
        </w:rPr>
        <w:t>E. 4.5</w:t>
      </w:r>
    </w:p>
    <w:p>
      <w:r>
        <w:t>Sodann erscheint das Vorbringen des Beschwerdeführers, es sei für seinen Onkel günstiger gewesen, ihm eine Schlepperreise ins Ausland zu finanzieren als ihn bei sich in G._______ zu behalten, als blosse Schutzbehauptung. Ausserdem ist zu bezweifeln, dass der Onkel dem Beschwerdeführer eine Flucht mittels Schlepper bezahlen würde, wenn dieser wie vorgebracht in einfacheren Verhältnissen gelebt hätte.</w:t>
      </w:r>
    </w:p>
    <w:p>
      <w:r>
        <w:rPr>
          <w:b/>
        </w:rPr>
        <w:t>E. 4.6</w:t>
      </w:r>
    </w:p>
    <w:p>
      <w:r>
        <w:t>In Ermangelung konkreter Entgegnungen kann sodann für die weiteren Vorbehalte an der Glaubhaftigkeit der geltend gemachten Asylgründe auf die Erwägungen und Schlussfolgerungen im angefochtenen Entscheid verwiesen werden, die vorliegend zu bestätigen sind.</w:t>
      </w:r>
    </w:p>
    <w:p>
      <w:r>
        <w:rPr>
          <w:b/>
        </w:rPr>
        <w:t>E. 4.7</w:t>
      </w:r>
    </w:p>
    <w:p>
      <w:r>
        <w:t>Ungeachtet der Frage der Glaubhaftigkeit ist festzuhalten, dass es sich bei dem dargelegten Sachverhalt allenfalls um innerfamiliäre Auseinandersetzungen handelt, wobei solche Vorfälle (schon mangels eines relevanten Verfolgungsmotivs) nicht unter den Flüchtlingsbegriff von Art. 3 AsylG zu subsumieren wären. Es bleibt in diesem Zusammenhang als widersprüchlich zu erachten, wenn der Beschwerdeführer vorbringt, er werde in seiner Heimat durch die Familie seines Vaters verfolgt und erhalte keinen Schutz durch die Polizei, aber gleichzeitig der vermeintliche Täter respektive Verwandte, der seine Mutter getötet habe, gemäss dem eingereichten (Nennung Beweismittel) seit dem Jahre (...) von den Behörden gesucht wird. Der Beschwerdeführer hat denn auch keine konkreten Übergriffe seiner Verwandten anzuführen vermocht. Für die Annahme einer begründeten Furcht genügt es aber nicht, bloss auf Vorkommnisse zu verweisen, welche sich früher oder später eventuell ereignen könnten. Es wäre vorliegend denn auch keine beachtliche Wahrscheinlichkeit anzunehmen, dass sich die vom Beschwerdeführer geäusserten Befürchtungen in absehbarer Zeit verwirklichen würden.</w:t>
      </w:r>
    </w:p>
    <w:p>
      <w:r>
        <w:rPr>
          <w:b/>
        </w:rPr>
        <w:t>E. 4.8</w:t>
      </w:r>
    </w:p>
    <w:p>
      <w:r>
        <w:t>Zusammenfassend ergibt sich, dass keine asylrechtlich relevanten Verfolgungsgründe ersichtlich sind, weshalb das SEM zu Recht die Flüchtlingseigenschaft verneint sowie das Asylgesuch abgelehnt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Guinea lässt den Wegweisungsvollzug zum heutigen Zeitpunkt nicht als unzulässig erscheinen.</w:t>
      </w:r>
    </w:p>
    <w:p>
      <w:r>
        <w:rPr>
          <w:b/>
        </w:rPr>
        <w:t>E. 6.2.3</w:t>
      </w:r>
    </w:p>
    <w:p>
      <w:r>
        <w:t>Was die in den Unterlagen des (Nennung Behörde) (vgl. Sachverhalt Bst. A.d) diagnostizierte (Nennung Diagnose) angeht, so kann gemäss der Praxis des EGMR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Solche ganz aussergewöhnlichen Umstände ("very exceptional circumstances"), wie sie der EGMR in seinem Urteil vom 2. Mai 1997 i.S. D. gegen Grossbritannien feststellte, liegen nicht vor. Daran vermag auch die Präzisierung gemäss Urteil des EGMR vom 13. Dezember 2016 i.S. P. gegen Belgien nichts zu ändern. Danach liegen ganz aussergewöhnliche Umstände nicht nur in Fällen vor, in denen sich die von einer Ausschaffung betroffene Person in unmittelbarer Gefahr befindet, zu sterben, sondern auch dann, wenn Personen darunter fallen,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vorliegend hinlänglich ausgeschlossen werden (vgl. BVGE 2011/9 E. 7.1 S. 117 f., BVGE 2009/2 E. 9.1.3). Im Übrigen verpflichtet Art. 3 EMRK einen Konventionsstaat grundsätzlich nicht dazu, bei einer Konfrontation mit Suiziddrohungen von einer zu vollziehenden Weg- oder Ausweisung Abstand zu nehmen. Im konkreten Fall besteht Gewähr dafür, dass nötigenfalls geeignete Massnahmen ergriffen werden könnten mit dem Ziel, allfällige suizidale Tendenzen beim Beschwerdeführer im Zusammenhang mit der Ausschaffung zu verhindern (vgl. EMARK 2005 Nr. 23 E. 5.1. S. 212, mit einem Hinweis auf den Entscheid des EGMR Dragan u.a. gegen Deutschland vom 7. Oktober 2004, 33743/03). Nach dem Gesagten ist der Vollzug der Wegweisung sowohl im Sinne der asyl- als auch der völkerrechtlichen Bestimmungen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6.3.1</w:t>
      </w:r>
    </w:p>
    <w:p>
      <w:r>
        <w:t>Angesichts der heutigen Lage in Guinea kann nicht von einer Situation allgemeiner Gewalt oder von kriegerischen oder bürgerkriegsähnlichen Verhältnissen gesprochen werden, welche für den Beschwerdeführer bei einer Rückkehr eine konkrete Gefährdung darstellen würden (vgl. beispielhaft Urteile des BVGer E-3869/2017 vom 25. Januar 2017 E. 6.3.1; E-1371/2017 vom 22. März 2017 E. 6.1).</w:t>
      </w:r>
    </w:p>
    <w:p>
      <w:r>
        <w:rPr>
          <w:b/>
        </w:rPr>
        <w:t>E. 6.3.2</w:t>
      </w:r>
    </w:p>
    <w:p>
      <w:r>
        <w:t>Im Weiteren sprechen auch keine individuellen Gründe gegen die Zumutbarkeit des Vollzugs. Der Beschwerdeführer ist in der Zwischenzeit volljährig geworden, womit die Vereinbarkeit des Vollzuges der Wegweisung mit den Bestimmungen der Konvention vom 20. November 1989 über die Rechte des Kindes (KRK, SR 0.107) nicht mehr geprüft zu werden braucht. Es erübrigt sich damit, die im Lichte der in BVGE 2012/31 E. 7.3.2.3 stipulierten Anforderungen, so auch Stand und Prognose bezüglich Entwicklung und Ausbildung sowie Grad der Integration bei längerem Aufenthalt in der Schweiz, zu analysieren. Das SEM hat zutreffend festgehalten, dass die Zumutbarkeit des Wegweisungsvollzugs sich auf die Situation im Heimatland und nicht auf diejenige in der Schweiz bezieht. Damit vermag der Beschwerdeführer aus dem ins Recht gelegten (Nennung Beweismittel) nichts abzuleiten.</w:t>
      </w:r>
    </w:p>
    <w:p>
      <w:r>
        <w:rPr>
          <w:b/>
        </w:rPr>
        <w:t>E. 6.3.3</w:t>
      </w:r>
    </w:p>
    <w:p>
      <w:r>
        <w:t>Beim Beschwerdeführer handelt es sich um einen jungen alleinstehenden Mann mit einer mehrjährigen Schulbildung vor Ort, der von Geburt bis zu seinem (...) Lebensjahr in Guinea lebte, wo er mithin die wichtigste Zeit seiner Adoleszenz verbracht hat. Vor diesem Hintergrund ist zusammen mit der Vorinstanz davon auszugehen, dass er sich dort wieder zurechtfinden wird und sich eine Existenzgrundlage wird schaffen können. Es darf - auch mit Blick auf seine Angaben, wonach er über seinen Onkel mütterlicherseits in G._______ sowie diverse Freunde verfügt, mit denen er in regelmässigem Kontakt steht (vgl. act. A14/17 S. 5) - davon ausgegangen werden, dass er dort nach wie vor über ein intaktes Beziehungsnetz verfügt, zu dem er zurückkehren kann, zumal ihn der Onkel schon früher bei sich aufgenommen und seine Ausreise bezahlt hat. Es ist ihm daher zuzumuten, bei einer Rückkehr seine sozialen und familiären Beziehungen wieder aufzunehmen und sich mit deren Hilfe eine wirtschaftliche Lebensgrundlage aufzubauen.</w:t>
      </w:r>
    </w:p>
    <w:p>
      <w:r>
        <w:rPr>
          <w:b/>
        </w:rPr>
        <w:t>E. 6.3.4</w:t>
      </w:r>
    </w:p>
    <w:p>
      <w:r>
        <w:t>Hinsichtlich der angeführten und durch medizinische Unterlagen belegten Beeinträchtigung des psychischen Gesundheitszustandes des Beschwerdeführers ist Folgendes zu erwägen: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S. 1003 f., BVGE 2009/2 E. 9.3.2 S. 21).</w:t>
      </w:r>
    </w:p>
    <w:p>
      <w:r>
        <w:rPr>
          <w:b/>
        </w:rPr>
        <w:t>E. 6.3.5</w:t>
      </w:r>
    </w:p>
    <w:p>
      <w:r>
        <w:t>In den Eingaben des zuständigen (Nennung Behörde) wird dem Beschwerdeführer (Nennung Diagnose und Therapie). Die psychische Beeinträchtigung durch den Tod seiner Mutter, die Angst, selber Opfer von tödlicher Gewalt zu werden, und die Angst vor einem negativen Asylentscheid stellen gemäss Abschlussbericht starke Belastungsfaktoren für den Beschwerdeführer dar und eine Selbstgefährdung bei steigendem Druck ist danach nicht auszuschliessen. Nachdem die Asylgründe im Wesentlichen als unglaubhaft zu qualifizieren sind, sind die Ursachen der Beeinträchtigungen anderen Ursprungs als wie vom Beschwerdeführer vorgebracht. Es ist in diesem Zusammenhang mit der Vorinstanz einig zu gehen, dass die psychischen Probleme zu einem erheblichen Teil mit der Möglichkeit eines negativen Asylentscheides und der damit verbundenen Unsicherheit und Angst im Falle einer Rückschaffung zusammenhängen dürften. Es ist denn auch darauf hinzuweisen, dass aktuell offenbar kein Therapiebedarf besteht und der Beschwerdeführer weder in seiner Beschwerdeschrift noch in seiner Replik irgendein psychisches Leiden thematisierte. Im Übrigen hat das SEM zutreffend festgehalten, dass - wenn auch im beschränkten Umfang - in Guinea Behandlungsmöglichkeiten für psychische Leiden bestehen, so insbesondere in G._______, auch wenn diese Behandlung nicht den europäischen Qualitätsstandards entspricht (vgl. bspw. Urteil des BVGer D-2700/2016 vom 24. November 2016 E. 7.5). Aus diesen Gründen ist es dem Beschwerdeführer zuzumuten, sich im Bedarfsfall in seinem Heimatstaat behandeln zu lassen. Im Übrigen steht es ihm frei, einen Antrag auf individuelle Rückkehrhilfe zu stellen (vgl. Art. 93 Abs. 1 Bst. d AsylG i.V.m. Art. 73 ff. AsylV 2 [SR 142.312]).</w:t>
      </w:r>
    </w:p>
    <w:p>
      <w:r>
        <w:rPr>
          <w:b/>
        </w:rPr>
        <w:t>E. 6.3.6</w:t>
      </w:r>
    </w:p>
    <w:p>
      <w:r>
        <w:t>Nach dem Gesagten erweist sich der Vollzug der Wegweisung insgesamt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Der Beschwerdeführer beantragt die Gewährung der unentgeltlichen Rechtspflege gemäss Art. 65 Abs. 1 VwVG. Es ist aufgrund der Aktenlage von seiner Bedürftigkeit auszugehen. Auch waren die Begehren der Beschwerde im Zeitpunkt der Einreichung des Gesuchs nicht als aussichtslos zu bezeichnen. Das Gesuch um Gewährung der unentgeltlichen Prozessführung im Sinne von Art. 65 Abs. 1 VwVG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