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D-2401/2008 vom 6. Oktober 2008</w:t>
      </w:r>
    </w:p>
    <w:p>
      <w:r>
        <w:t>Bundesverwaltungsgericht, 2008-10-06, DE</w:t>
      </w:r>
    </w:p>
    <w:p>
      <w:r>
        <w:rPr>
          <w:b/>
        </w:rPr>
        <w:t xml:space="preserve">Quelle: </w:t>
      </w:r>
      <w:r>
        <w:t>https://mcp.opencaselaw.ch/entscheid/bvger_D-2401_2008</w:t>
      </w:r>
    </w:p>
    <w:p>
      <w:r>
        <w:t>FR: TAF D-2401/2008 du 6 octobre 2008</w:t>
      </w:r>
    </w:p>
    <w:p>
      <w:r>
        <w:t>IT: TAF D-2401/2008 del 6 ottobre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Beschwerde, weshalb der Beschwerdeentscheid nur summarisch zu begründen ist (Art. 111a Abs. 2 AsylG).</w:t>
      </w:r>
    </w:p>
    <w:p>
      <w:r>
        <w:rPr>
          <w:b/>
        </w:rPr>
        <w:t>E. 3.1</w:t>
      </w:r>
    </w:p>
    <w:p>
      <w:r>
        <w:t>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Flüchtlingen wird kein Asyl gewährt, wenn sie erst durch ihre Ausreise aus dem Heimat- oder Herkunftsstaat oder wegen ihres Verhaltens nach der Ausreise Flüchtlinge im Sinne von Art. 3 AsylG wurden (Art. 54 AsylG).</w:t>
      </w:r>
    </w:p>
    <w:p>
      <w:r>
        <w:rPr>
          <w:b/>
        </w:rPr>
        <w:t>E. 5.1</w:t>
      </w:r>
    </w:p>
    <w:p>
      <w:r>
        <w:t>Die Vorinstanz lehnte das Asylgesuch der Beschwerdeführerin mit der Begründung ab, ihre Vorbringen würden den Anforderungen für die Anerkennung der Flüchtlingseigenschaft im Sinne von Art. 3 AsylG nicht genügen. Angesichts der von der Beschwerdeführerin ausgeübten Tätigkeiten zog die Vorinstanz den Schluss, dass die Beschwerdeführerin nicht über ein genügendes politisches Profil verfüge, um die Aufmerksamkeit der äthiopischen Behörden auf sich zu ziehen. Sie habe keine Führungsposition inne, zumal sie weder Kontakte zu leitenden Personen in Äthiopien und anderswo im Ausland herstelle noch Versammlungen leite. Es sei zu betonen, dass die Beschwerdeführerin anlässlich des ersten Asylverfahrens nicht geltend gemacht habe, ihre Flucht aus Äthiopien sei politisch motiviert. Es gebe also keinen Grund zur Annahme, die Beschwerdeführerin sei vor der Ausreise aus ihrem Heimatland als der äthiopischen Regierung bösgesinnte Person in deren Visier geraten oder in irgendeiner Form als Oppositionelle oder politische Aktivistin registriert worden. Demzufolge sei auch nicht davon auszugehen, dass die Beschwerdeführerin nach ihrer Ankunft in der Schweiz seitens der äthiopischen Behörden unter besonderer Beobachtung gestanden habe. Den Akten sei auch nicht zu entnehmen, dass die äthiopischen Behörden von der Mitgliedschaft der Beschwerdeführerin bei der CUDP Kenntnis erlangt hätten. Angesichts der grossen Anzahl im Ausland lebender Äthiopier sei es den äthiopischen Behörden unmöglich, jede einzelne dieser Personen zu überwachen und zu identifizieren, selbst wenn sie von deren politischen Aktivitäten Kenntnis erlangt haben sollten. Die äthiopischen Behörden hätten zudem nur dann ein Interesse an der Identifizierung einer Person, wenn deren Aktivitäten eine konkrete Bedrohung für das politische System darstelle. Im vorliegenden Fall bestünden keinerlei Anhaltspunkte für die Annahme, dass sich die Beschwerdeführerin in dieser besonderen Art und Weise betätigt und exponiert habe. Zusammenfassend sei hervorzuheben, dass die Beschwerdeführerin keinerlei Verfolgungsmassnahmen zu befürchten habe. Im Weiteren bringt das BFM vor, die Beschwerdeführerin habe nach fünf Jahren Aufenthalt in der Schweiz trotz mehrmaliger Aufforderung keine Identitätspapiere eingereicht und habe damit ihre in Art. 8 AsylG verankerte Mitwirkungspflicht gegenüber den schweizerischen Asylbehörden verletzt.</w:t>
      </w:r>
    </w:p>
    <w:p>
      <w:r>
        <w:rPr>
          <w:b/>
        </w:rPr>
        <w:t>E. 5.2</w:t>
      </w:r>
    </w:p>
    <w:p>
      <w:r>
        <w:t>In der Beschwerde hält die Beschwerdeführerin an der Asylrelevanz ihrer Vorbringen fest. Zur Begründung werden frauenspezifische Fluchtgründe sowie subjektive Nachfluchtgründe geltend gemacht. Bei einer erzwungenen Rückkehr nach Äthiopien hätte sie wegen der dort herrschenden politischen Situation unter Verfolgung seitens des Staates zu leiden. Der Vollzug der Wegweisung sei infolgedessen unzulässig und unzumutbar.</w:t>
      </w:r>
    </w:p>
    <w:p>
      <w:r>
        <w:rPr>
          <w:b/>
        </w:rPr>
        <w:t>E. 5.3</w:t>
      </w:r>
    </w:p>
    <w:p>
      <w:r>
        <w:t>Was die in der Beschwerde vorgebrachten frauenspezifischen Fluchtgründe betrifft, ist zu bemerken, dass die geltend gemachte "Entehrung" der Beschwerdeführerin bereits Thema im ersten Asylverfahren war (vgl. Zwischenverfügungen des Bundesverwaltungsgerichts vom 9. November 2007 und 17. April 2008). Daher erübrigt es sich, an dieser Stelle erneut darauf einzugehen.</w:t>
      </w:r>
    </w:p>
    <w:p>
      <w:r>
        <w:rPr>
          <w:b/>
        </w:rPr>
        <w:t>E. 5.4</w:t>
      </w:r>
    </w:p>
    <w:p>
      <w:r>
        <w:t>Gemäss Erkenntnissen des Bundesverwaltungsgerichts (vgl. Urteil des Bundesverwaltungsgerichts D-4943/2006 vom 8. Juli 2008) ist zwar davon auszugehen, dass die äthiopischen Sicherheitsbehörden die Aktivitäten der jeweiligen Exilgemeinschaften in einem gewissen Ausmass überwachen und mittels elektronischer Datenbanken registrieren. Unter diesen Umständen besteht eine hohe Wahrscheinlichkeit dafür, dass Auslandsaktivitäten von Personen, welche erkennbar in der CUDP aktiv waren oder auch nur mit ihr sympathisierten und individuell identifiziert werden könnten, im Falle einer Zwangsrückschaffung dem äthiopischen Sicherheitsdienst am Flughafen bekannt würden. Es dürfte davon auszugehen sein, dass die äthiopischen Sicherheitsorgane eine zwangsweise aus dem Ausland zurückgeführte Person, die Anhänger oder Mitglied der Auslands-CUD(P) war, nach wie vor als zu verfolgenden Gegner der Regierung ansehen würden, solange von dieser Person vor ihrer Ausreise aus dem jeweiligen Gastland kein eindeutiges Bekenntnis zur verfassungsmässigen Ordnung Äthiopiens und eine klare Abkehr von der bisherigen Politik der Auslands-CUD(P) vorliegt. Angesichts der 2007 in Äthiopien erfolgten Amnestie von einigen Mitgliedern der CUDP und der nicht unerschöpflichen Ressourcen des äthiopischen Nachrichtendienstes mag sich die Frage nach der aktuellen Überwachungsdichte in der Schweiz stellen, welche indes in casu offen bleiben kann. Von Bedeutung ist vorliegend die tatsächliche Erkennbarkeit der behaupteten exilpolitischen Tätigkeit, die Individualisierbarkeit der Beschwerdeführerin sowie deren konkrete exilpolitische Tätigkeit. Ein exponierter exilpolitischer Einsatz der Beschwerdeführerin, der sie ins Zentrum des Interesses des äthiopischen Nachrichtendienstes rücken könnte, ist aufgrund der vorliegenden Akten zu verneinen. Auf Beschwerdeebene verzichtet die Beschwerdeführerin darauf, sich mit den vorinstanzlichen Erwägungen, welche die angeblichen subjektiven Nachfluchtgründe betreffen, im Einzelnen auseinander zu setzen. Das BFM führt in der angefochtenen Verfügung denn auch aus, dass die äthiopischen Behörden nur dann ein Interesse an der Identifizierung einer Person haben, wenn deren Aktivitäten als konkrete Bedrohung für das politische System wahrgenommen werden. Für die Annahme, die Beschwerdeführerin habe sich in dieser besonderen Art und Weise betätigt, bestünden keine Anhaltspunkte. Sie gehöre mit Sicherheit nicht zur Zielgruppe des "harten Kerns" von aktiven oppositionellen Äthiopiern im Ausland, für die sich die äthiopischen Behörden interessierten. Dieser Beurteilung schliesst sich das Bundesverwaltungsgericht an, zumal die Beschwerdeführerin im ersten Asylverfahren keine Verfolgung im Sinne von Art. 3 AsylG glaubhaft machen konnte. Vorliegend ist vielmehr darauf zu schliessen, dass die exilpolitischen Aktivitäten sich lediglich in Teilnahmen an Versammlungen und Kundgebungen sowie in der Zubereitung von Mahlzeiten ohne weitergehende Tätigkeiten erschöpft haben. Nach diesem geringfügigen Engagement ist jedoch im vorliegenden Fall nicht davon auszugehen, dass die Beschwerdeführerin, welche im Übrigen in ihrer Heimat bezeichnenderweise nie politisch aktiv gewesen ist (vgl. Protokoll der Empfangsstellenbefragung vom 12. Mai 2003 [A1/8, S. 4]), bei einer Rückkehr in ihr Heimatland eine asylrechtlich relevante Gefährdung zu befürchten hat. Es dürfte den äthiopischen Behörden aufgefallen sein, dass die exilpolitische Betätigung vieler äthiopischer Asylbewerber nach der Ablehnung ihrer Asylgesuche regelmässig drastisch zunimmt respektive intensiver wird oder überhaupt erst ab diesem Zeitpunkt einsetzt, was das geltend gemachte politische Engagement als zweifelhaft erscheinen lässt. Im vorliegenden Verfahren fehlen jegliche Hinweise darauf, dass gegen die Beschwerdeführerin aufgrund der vorgebrachten Aktivitäten in Äthiopien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der Beschwerdeführerin abklären zu müssen. Subjektive Nachfluchtgründe im Sinne von Art. 54 AsylG liegen demnach nicht vor, weshalb die Vorinstanz zu Recht die Flüchtlingseigenschaft der Beschwerdeführerin verneint hat. Die erhobene Rüge erweist sich als unbegründet.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ihren Heimatstaat ist demnach unter dem Aspekt von Art. 5 AsylG rechtmässig.</w:t>
      </w:r>
    </w:p>
    <w:p>
      <w:r>
        <w:rPr>
          <w:b/>
        </w:rPr>
        <w:t>E. 7.2.4</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Äthiopien lässt den Wegweisungsvollzug zum heutigen Zeitpunkt klarerweise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7.3.1</w:t>
      </w:r>
    </w:p>
    <w:p>
      <w:r>
        <w:t>In konstanter Praxis wird von einer grundsätzlichen Zumutbarkeit des Wegweisungsvollzugs nach Äthiopien ausgegangen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w:t>
      </w:r>
    </w:p>
    <w:p>
      <w:r>
        <w:rPr>
          <w:b/>
        </w:rPr>
        <w:t>E. 7.3.2</w:t>
      </w:r>
    </w:p>
    <w:p>
      <w:r>
        <w:t>Bei einer Gesamtwürdigung der aktuellen Situation in Äthiopien bestehen keine Hinweise darauf, dass die junge und offenbar gesunde Beschwerdeführerin, welche eigenen Angaben zufolge über eine zwölfjährige Schulbildung verfügt, in Äthiopien einer konkreten Gefährdung im Sinne von Art. 83 Abs. 4 AuG ausgesetzt sein könnte. Es ist ihr zuzumuten, sich erneut in ihrem Heimatland niederzulassen und dort eine neue Existenz aufzubauen. Angesichts des noch jungen Alters der Beschwerdeführerin und ihrer beruflichen Erfahrung als Hausmädchen ist davon auszugehen, dass sie in ihrer Heimat eine Arbeit finden wird. Bei der Wiedereingliederung werden ihr ihre beiden in Äthiopien verbliebenen Geschwister behilflich sein können. Die Rückkehrhilfe der Schweiz wird ihr den Wiedereinstieg in ihrer Heimat ebenfalls erleichtern können. Zudem sind keine weiteren persönlichen Gründe ersichtlich, aufgrund derer unter Umständen geschlossen werden könnte, die Beschwerdeführerin gerate im Falle der Rückkehr in eine existenzbedrohende Situation, weshalb der Vollzug der Wegweisung - in Übereinstimmung mit der Vorinstanz - auch diesbezüglich als zumutbar zu bezeichnen ist. An dieser Stelle ist festzuhalten, dass die Untersuchungspflicht der Asylbehörden hinsichtlich Zulässigkeit, Zumutbarkeit und Möglichkeit des Vollzugs nach Treu und Glauben ihre Grenzen an der Mitwirkungspflicht der Beschwerde führenden Person findet (Art. 8 AsylG), die im Übrigen auch die Substanziierungslast trägt (Art. 7 AsylG). Da die Beschwerdeführerin trotz mehrmaliger Aufforderung keine Identitätspapiere eingereicht hat (vgl. E. 5.1), mithin ihre Identität nicht sicher feststeht, kann es nicht Sache der Asylbehörden sein, näher nach allfälligen Wegweisungshindernissen im Heimatland der Beschwerdeführerin zu forschen.</w:t>
      </w:r>
    </w:p>
    <w:p>
      <w:r>
        <w:rPr>
          <w:b/>
        </w:rPr>
        <w:t>E. 7.4</w:t>
      </w:r>
    </w:p>
    <w:p>
      <w:r>
        <w:t>Schliesslich obliegt es der Beschwerdeführerin, sich bei der zuständigen Vertretung des Heimatstaates die für eine Rückkehr notwendigen Reisedokumente zu beschaffen (Art. 8 Abs. 4 AsylG). Ausserdem erhalten abgewiesene äthiopische Beschwerde führende Personen seitens der zuständigen Vertretung ein Laisser-passer. Infolgedessen ist der Vollzug der Wegweisung auch als möglich zu bezeichnen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sind die Kosten der Beschwerdeführerin aufzuerlegen (Art. 63 Abs. 1 und 5 VwVG), auf insgesamt Fr. 600.-- festzusetzen (Art. 1-3 des Reglements vom 21. Februar 2008 über die Kosten und Entschädigungen vor dem Bundesverwaltungsgericht [VGKE, SR 173.320.2]) und mit dem am 2. Mai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