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D-2395/2007 vom 7. April 2010</w:t>
      </w:r>
    </w:p>
    <w:p>
      <w:r>
        <w:t>Bundesverwaltungsgericht, 2010-04-07, FR</w:t>
      </w:r>
    </w:p>
    <w:p>
      <w:r>
        <w:rPr>
          <w:b/>
        </w:rPr>
        <w:t xml:space="preserve">Quelle: </w:t>
      </w:r>
      <w:r>
        <w:t>https://mcp.opencaselaw.ch/entscheid/bvger_D-2395_2007</w:t>
      </w:r>
    </w:p>
    <w:p>
      <w:r>
        <w:t>FR: TAF D-2395/2007 du 7 avril 2010</w:t>
      </w:r>
    </w:p>
    <w:p>
      <w:r>
        <w:t>IT: TAF D-2395/2007 del 7 aprile 2010</w:t>
      </w:r>
    </w:p>
    <w:p>
      <w:pPr>
        <w:pStyle w:val="Heading2"/>
      </w:pPr>
      <w:r>
        <w:t>Regeste</w:t>
      </w:r>
    </w:p>
    <w:p>
      <w:r>
        <w:t>Asile et renvoi</w:t>
      </w:r>
    </w:p>
    <w:p>
      <w:pPr>
        <w:pStyle w:val="Heading2"/>
      </w:pPr>
      <w:r>
        <w:t>Erwägungen</w:t>
      </w:r>
    </w:p>
    <w:p>
      <w:r>
        <w:rPr>
          <w:b/>
        </w:rPr>
        <w:t>E. 1.1</w:t>
      </w:r>
    </w:p>
    <w:p>
      <w:r>
        <w:t>Le Tribunal administratif fédéral (ci-après: le Tribunal) statue de manière définitive sur les recours contre les décisions, au sens de l'art. 5 PA, rendues par l'ODM en matière d'asile et de renvoi (art. 105 LAsi en relation avec les art. 31 à 33 de la loi du 17 juin 2005 sur le Tribunal administratif fédéral [LTAF, RS 173.32]; art. 83 let. d ch. 1 de la loi fédérale du 17 juin 2005 sur le Tribunal fédéral [LTF, RS 173.110]).</w:t>
      </w:r>
    </w:p>
    <w:p>
      <w:r>
        <w:rPr>
          <w:b/>
        </w:rPr>
        <w:t>E. 1.2</w:t>
      </w:r>
    </w:p>
    <w:p>
      <w:r>
        <w:t>L'intéressé a qualité pour recourir (art. 48 al. 1 PA). Présenté dans la forme (art. 52 PA) et le délai (art. 50 al. 1 PA en vigueur depuis le 1er janvier 2007)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force est de constater, au même titre que l'ODM (cf. sa décision, consid. II, p. 4), que le récit du recourant, s'agissant des menaces émanant de la famille de son ex-amie, n'atteint pas le degré de vraisemblance exigé par l'art. 7 LAsi. Les explications apportées dans le recours (cf. notamment ch. 2.2.4 et 2.2.5, p. 4) ne sont manifestement pas de nature à remettre en cause ce constat. D'abord, il convient d'écarter l'argument d'A._______ selon lequel il n'aurait pas compris la langue albanaise utilisée lors des auditions. En effet, il s'agit là de sa langue maternelle (cf. le pv de l'audition du 31 janvier 2007, question 9, p. 2) et il a confirmé, à la fin des auditions, que le contenu des procès-verbaux correspondait à ses déclarations, étant encore précisé que la représentante de l'oeuvre d'entraide qui a assisté à la deuxième audition n'a fait aucun commentaire quant au déroulement de celle-ci. Ensuite, le recourant justifie sa méconnaissance de Pejë par le fait qu'il n'est jamais allé dans cette ville après son expulsion de E._______ (cf. recours, ch. 2.2.5, p. 4). Pourtant, lors des ses auditions, il a clairement affirmé avoir fait la connaissance de son amie dans cette ville où il se rendait souvent, notamment pour la rencontrer (cf. pv de l'audition du 9 février 2007, questions 21, 26 et 38, p. 3 ss, et pv de l'audition du 31 janvier 2007, question 15, p. 4 s.). La crédibilité du recourant est encore affaiblie par les propos contradictoires, parfois incohérents, qu'il a tenus. En effet, ce dernier a déclaré que les frères de son amie étaient intervenus à son domicile tous les trois ou quatre jours, le contraignant à se cacher à chaque fois (cf. pv de l'audition du 31 janvier 2007, question 15, p. 5), ou à une reprise (cf. pv de l'audition du 9 février 2007, question 48, p. 6). Ses explications, selon lesquelles dits frères s'étaient adressés à une reprise à sa grand-mère et étaient passés avec leur voiture devant la maison, encore plus fréquemment que tous les trois ou quatre jours (cf. pv de l'audition du 9 février 2007, question 52, p. 7), ne convainquent pas dès lors qu'elles ne correspondent à aucune des versions précédentes. Enfin, le recourant a situé la visite au domicile familial des frères de son amie trois semaines avant son départ du pays (soit à fin décembre 2006), respectivement sept semaines environ après sa rencontre avec elle, donc en novembre ou décembre 2005 (cf. pv de l'audition du 31 janvier 2007, question 15, p. 4 s., et pv de l'audition du 9 février 2007, questions 21 et 37, p. 3 ss).</w:t>
      </w:r>
    </w:p>
    <w:p>
      <w:r>
        <w:rPr>
          <w:b/>
        </w:rPr>
        <w:t>E. 3.2</w:t>
      </w:r>
    </w:p>
    <w:p>
      <w:r>
        <w:t>Cela étant, même s'ils étaient avérés, les motifs d'asile du recourant ne seraient pas pertinents au regard de l'art. 3 LAsi. En effet, selon les informations à disposition du Tribunal, rien ne laisse présumer que les autorités en place au Kosovo - dont font partie la police de la MINUK et la KFOR (Kosovo Force) - n'assumeraient pas leur devoir de protection et de poursuite des infractions portées à leur connaissance. Ainsi, comme l'ODM l'a à juste titre relevé (cf. sa détermination du 22 août 2007 citée sous let. E supra), il appartiendra à l'intéressé, en vertu du principe de la subsidiarité de la protection internationale, de s'adresser, cas échéant, aux autorités de son pays d'origine qui pourront lui fournir l'aide nécessaire pour obvier à d'éventuelles menaces.</w:t>
      </w:r>
    </w:p>
    <w:p>
      <w:r>
        <w:rPr>
          <w:b/>
        </w:rPr>
        <w:t>E. 3.3</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relative à la procédure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 vigueur depuis le 1er janvier 2008.</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 cf. également arrêts de la Cour européenne des droits de l'homme en l'affaire F.H. c. Suède du 20 janvier 2009, requête no 32621/06, et en l'affaire Saadi c. Italie du 28 février 2008, requête no 37201/06).</w:t>
      </w:r>
    </w:p>
    <w:p>
      <w:r>
        <w:rPr>
          <w:b/>
        </w:rPr>
        <w:t>E. 6.4</w:t>
      </w:r>
    </w:p>
    <w:p>
      <w:r>
        <w:t>En l'occurrence, le recourant n'a pas établi qu'un tel risque pèse sur lui (cf. consid. 3 supra). Dès lors, l'exécution du renvoi de celui-ci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7.2</w:t>
      </w:r>
    </w:p>
    <w:p>
      <w:r>
        <w:t>En l'espèce, le Tribunal a eu l'occasion de préciser que l'exécution du renvoi des Roms, Ashkalis et Egyptiens albanophones au Kosovo, pays ne connaissant pas une situation de guerre, de guerre civile ou de violence généralisée, était, en règle générale, raisonnablement exigible, pour autant toutefois qu'un examen individualisé, tenant compte d'un certain nombre de critères (état de santé, âge, formation professionnelle, possibilité concrète de réinstallation dans des conditions économiques décentes, réseau social et familial), ait été effectué sur place. Selon cette jurisprudence, en l'absence d'un tel examen, la décision d'exécution du renvoi doit être annulée et l'affaire renvoyée à l'autorité intimée pour complément d'instruction, à moins que l'intéressé ait entretenu des relations particulières avec la majorité albanaise (cf. ATAF 2007/10 consid. 5 p. 111; JICRA 2006 n° 10 consid. 5.4 p. 107 s., JICRA 2006 n° 11 consid. 6.2.3 p. 120 ss).</w:t>
      </w:r>
    </w:p>
    <w:p>
      <w:r>
        <w:rPr>
          <w:b/>
        </w:rPr>
        <w:t>E. 7.3</w:t>
      </w:r>
    </w:p>
    <w:p>
      <w:r>
        <w:t>Cependant, aux termes de l'art. 83 al. 7 let. a LEtr, l'admission provisoire visée aux al. 2 (cf. consid. 8 infra) et 4 n'est pas ordonnée si l'étranger a été condamné à une peine privative de liberté de longue durée (sur cette notion: cf. Organisation suisse d'aide aux réfugiés [éd.], Manuel de la procédure d'asile et de renvoi, Berne/Stuttgart/Vienne 2009, p. 239) en Suisse ou à l'étranger ou a fait l'objet d'une mesure pénale au sens des art. 64 ou 61 CP. Tel est le cas en l'espèce . En effet, selon le dossier, le recourant a été condamné à deux reprises, d'abord en E._______ à deux ans d'emprisonnement, pays dont il a été refoulé, le 21 ou 22 juin 2005, après avoir purgé sa peine, puis en Suisse, le 29 mai 2008, à une peine privative de liberté de 27 mois ferme, sous déduction, selon un renseignement obtenu du service d'exécution des peines, de 194 jours de détention préventive. Le cumul des peines atteint donc plus de quatre années et le recourant a passé moins de temps en liberté qu'en détention depuis la date de sa condamnation en E._______. En conclusion, il n'y a pas lieu de se pencher sur le caractère raisonnablement exigible de l'exécution du renvoi du recourant, condamné récemment tant en Suisse qu'à l'étranger à de lourdes peines privatives de liberté. Une enquête individuelle au Kosovo est donc superflue, ce d'autant plus que les motifs ayant amené le recourant à quitter cet Etat n'apparaissent pas directement en lien avec son origine ethnique (cf. le recours, ch. 2.2.3, p. 4: "Der Beschwerdeführer macht nicht geltend, dass er lediglich wegen seiner Angehörigkeit zur Gruppe der Ashkali im Kosovo verfolgt wurde.").</w:t>
      </w:r>
    </w:p>
    <w:p>
      <w:r>
        <w:rPr>
          <w:b/>
        </w:rPr>
        <w:t>E. 8</w:t>
      </w:r>
    </w:p>
    <w:p>
      <w:r>
        <w:t>Enfin, le recourant dispose d'une carte d'identité valable jusqu'en octobre 2015, de sorte que l'exécution de son renvoi est possible (cf. art. 83 al. 2 LEtr).</w:t>
      </w:r>
    </w:p>
    <w:p>
      <w:r>
        <w:rPr>
          <w:b/>
        </w:rPr>
        <w:t>E. 9</w:t>
      </w:r>
    </w:p>
    <w:p>
      <w:r>
        <w:t>Vu ce qui précède, l'exécution du renvoi est conforme au droit.</w:t>
      </w:r>
    </w:p>
    <w:p>
      <w:r>
        <w:rPr>
          <w:b/>
        </w:rPr>
        <w:t>E. 10</w:t>
      </w:r>
    </w:p>
    <w:p>
      <w:r>
        <w:t>La demande d'assistance judiciaire partielle (art. 65 al. 1 PA) déposée simultanément au recours est admise. En effet, les conclusions du recours n'étaient pas d'emblée vouées à l'échec au moment de son dépôt, en particulier au vu de l'appartenance alléguée du recourant à la minorité ashkali. De plus, celui-ci, au vu du dossier, doit être considéré comme indigent. Partant, il est dispensé du paiement des frais de la présente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