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D-2391/2022 vom 22. April 2022</w:t>
      </w:r>
    </w:p>
    <w:p>
      <w:r>
        <w:t>Bundesverwaltungsgericht, 2022-04-22, DE</w:t>
      </w:r>
    </w:p>
    <w:p>
      <w:r>
        <w:rPr>
          <w:b/>
        </w:rPr>
        <w:t xml:space="preserve">Quelle: </w:t>
      </w:r>
      <w:r>
        <w:t>https://mcp.opencaselaw.ch/entscheid/bvger_D-2391_2022_d20220422</w:t>
      </w:r>
    </w:p>
    <w:p>
      <w:r>
        <w:t>FR: TAF D-2391/2022 du 22 avril 2022</w:t>
      </w:r>
    </w:p>
    <w:p>
      <w:r>
        <w:t>IT: TAF D-2391/2022 del 22 aprile 2022</w:t>
      </w:r>
    </w:p>
    <w:p>
      <w:pPr>
        <w:pStyle w:val="Heading2"/>
      </w:pPr>
      <w:r>
        <w:t>Regeste</w:t>
      </w:r>
    </w:p>
    <w:p>
      <w:r>
        <w:t>Asyl und Wegweisung | Asyl und Wegweisung; Verfügung des SEM vom 22.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ihrer Kognition kann sie die Beschwerde auch aus anderen als den geltend gemachten Gründen gut- heissen oder den angefochtenen Entscheid im Ergebnis mit einer Begrün- dung bestätigen, die von jener der Vorinstanz abweicht (vgl. BVGE 2009/61 E. 6.1; 2007/41 E. 2).</w:t>
      </w:r>
    </w:p>
    <w:p>
      <w:r>
        <w:rPr>
          <w:b/>
        </w:rPr>
        <w:t>E. 3</w:t>
      </w:r>
    </w:p>
    <w:p>
      <w:r>
        <w:t>Gestützt auf Art. 111a Abs. 1 AsylG wurde auf die Durchführung eines Schriftenwechsels verzichtet.</w:t>
      </w:r>
    </w:p>
    <w:p>
      <w:r>
        <w:t>D-2391/2022 Seite 6</w:t>
      </w:r>
    </w:p>
    <w:p>
      <w:r>
        <w:rPr>
          <w:b/>
        </w:rPr>
        <w:t>E. 4</w:t>
      </w:r>
    </w:p>
    <w:p>
      <w:r>
        <w:t>In der Beschwerde werden verschiedene formelle Rügen vorgebracht. Diese sind vorab zu beurteilen, da sie allenfalls geeignet sind, eine Kassa- tion der vorinstanzlichen Verfügung zu bewirken.</w:t>
      </w:r>
    </w:p>
    <w:p>
      <w:r>
        <w:rPr>
          <w:b/>
        </w:rPr>
        <w:t>E. 4.1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w:t>
      </w:r>
    </w:p>
    <w:p>
      <w:r>
        <w:rPr>
          <w:b/>
        </w:rPr>
        <w:t>E. 4.2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w:t>
      </w:r>
    </w:p>
    <w:p>
      <w:r>
        <w:t>D-2391/2022 Seite 7 lassen und auf die sie ihren Entscheid stützt. Nicht erforderlich ist, dass sich die Begründung mit allen Parteistandpunkten einlässlich auseinander- setzt und jedes einzelne Vorbringen ausdrücklich widerlegt (vgl. BGE 136 I 184 E. 2.2.1). Als Teilgehalt des rechtlichen Gehörs gewährt das Recht auf Akteneinsicht (Art. 26 VwVG) die Möglichkeit, die relevanten Unterlagen einzusehen, auf welche die Behörde ihren Entscheid stützt. Soweit das Recht einge- schränkt werden kann, so insbesondere wenn ein überwiegendes öffentli- ches oder privates Interesse an der Geheimhaltung besteht (Art. 27 VwVG), muss die Behörde vom wesentlichen Inhalt der Unterlagen Kennt- nis sowie die Gelegenheit geben, sich dazu zu äussern und Gegenbeweis- mittel zu bezeichnen (Art. 28 VwVG; vgl. BVGE 2015/10 E. 3.3).</w:t>
      </w:r>
    </w:p>
    <w:p>
      <w:r>
        <w:rPr>
          <w:b/>
        </w:rPr>
        <w:t>E. 4.3</w:t>
      </w:r>
    </w:p>
    <w:p>
      <w:r>
        <w:t>In der Beschwerde rügt der Beschwerdeführer zunächst, die Bot- schaftsabklärung leide an erheblichen qualitativen Mängeln, weshalb nicht auf diese abgestellt werden dürfe. Trotz des Hinweises im Abklärungsauf- trag, der Beschwerdeführer habe darum gebeten, F._______ nicht direkt zu kontaktieren, habe sein Onkel diesen angerufen, woraufhin Letzterer seinem Onkel Anweisungen gegeben habe. Dadurch sei die Verschwie- genheitspflicht respektive das Amtsgeheimnis verletzt worden.</w:t>
      </w:r>
    </w:p>
    <w:p>
      <w:r>
        <w:rPr>
          <w:b/>
        </w:rPr>
        <w:t>E. 4.3.1</w:t>
      </w:r>
    </w:p>
    <w:p>
      <w:r>
        <w:t>Hierzu ist Folgendes festzustellen: Die Tätigkeit des Botschaftsper- sonals bei der Auskunftserteilung an das SEM entspricht den Aufgaben ei- ner diplomatischen Mission im Sinne von Art. 3 Bst. d des Wiener Überein- kommens über die diplomatischen Beziehungen (SR 0.191.01), wonach es unter anderem Aufgabe einer diplomatischen Mission ist, sich mit allen rechtmässigen Mitteln über Verhältnisse und Entwicklungen im Empfangs- staat zu unterrichten und darüber an die Regierung des Entsendestaats zu berichten. Auf landesrechtlicher Ebene war die Möglichkeit, bei den Schweizer Vertretungen im Ausland Auskünfte einzuholen, sofern weitere Abklärungen nötig sind, im früheren Art. 41 AsylG explizit geregelt und wurde am 14. Dezember 2012 mit Wirkung auf den 1. Februar 2014 auf- gehoben (AS 2013 4375 5357). Aus der Botschaft geht hervor, dass mit der Aufhebung des Artikels klargestellt werden sollte, dass nach den allge- meinen Grundsätzen des Verwaltungsverfahrens der Sachverhalt immer nur so weit abzuklären ist, dass eine rechtsgenügend begründete Verfü- gung erlassen werden kann, weshalb im Sinne einer Vereinfachung der Gesetzgebung auf den expliziten Verweis auf die Möglichkeit der Bot- schaftsabklärung verzichtet wurde (BBl 2010 4455, 4493). Aus der Mög- lichkeit, Auskünfte bei den Schweizer Vertretungen einzuholen, kann somit</w:t>
      </w:r>
    </w:p>
    <w:p>
      <w:r>
        <w:t>D-2391/2022 Seite 8 kein individueller Anspruch auf Instruktion des Botschaftspersonals abge- leitet werden: Gemäss Art. 12 VwVG stellt eine Behörde von Amtes wegen, in eigener Verantwortung, den rechtserheblichen Sachverhalt fest (vgl. AUER/MÜLLER/SCHINDLER, in: Kommentar zum Bundesgesetz über das Verwaltungsverfahren [VwVG] 2008, Nr. 6 zu Art. 12). Die Rüge, das Bot- schaftspersonal habe sich nicht an seine Anweisung gehalten, F._______ nicht zu kontaktieren, und somit gegen die Diskretions- beziehungsweise Verschwiegenheitspflicht verstossen, weshalb nicht auf die Botschaftsab- klärung abgestützt werden dürfe, geht daher fehl. Im Übrigen ist darauf hinzuweisen, dass das Botschaftspersonal den Wunsch des Beschwerde- führers respektierte, indem es F._______ nicht direkt kontaktierte. Auch das Vorbringen, F._______ habe seinem Onkel telefonisch Anwei- sungen gegeben und sei durch dessen Aussagen beeinflusst worden, kann nicht gehört werden, da es rein spekulativer Natur ist und der Beschwer- deführer keine Belege dafür lieferte. Im Übrigen ist darauf hinzuweisen, dass die beanstandete Verletzung des Amtsgeheimnisses oder eines anderen strafrechtlichen Tatbestands des Schweizerischen Strafgesetzbuchs (StGB, SR 311.0) weder Gegenstand des vorliegenden Verfahrens ist noch von der Kognition des Bundesver- waltungsgerichts erfasst wird. Dass und welche Informationen weitergege- ben worden sein sollen, geht zudem weder aus den Akten hervor, noch wurde dies vom Beschwerdeführer dargelegt.</w:t>
      </w:r>
    </w:p>
    <w:p>
      <w:r>
        <w:rPr>
          <w:b/>
        </w:rPr>
        <w:t>E. 4.3.2</w:t>
      </w:r>
    </w:p>
    <w:p>
      <w:r>
        <w:t>Davon abzugrenzen ist die Frage der Verwertbarkeit von ungenü- gend substantiierten Botschaftsabklärungen (vgl. etwa die Urteile des BVGer D-3608/2010 vom 29. September 2010 E. 5.3, D-1767/2014 vom</w:t>
      </w:r>
    </w:p>
    <w:p>
      <w:r>
        <w:rPr>
          <w:b/>
        </w:rPr>
        <w:t>E. 4.4</w:t>
      </w:r>
    </w:p>
    <w:p>
      <w:r>
        <w:t>Sodann rügt der Beschwerdeführer, die Sache sei schon deshalb an die Vorinstanz zurückzuweisen, weil ihm das Protokoll der ergänzenden Anhörung vom 29. September 2021 erst mit dem Entscheid zugestellt wor- den sei, und es ihm in der Folge nicht möglich gewesen sei, seinen An- spruch auf rechtliches Gehör in Bezug auf die von der Vorinstanz vorge- brachten weiteren Abweichungen zwischen den Ergebnissen der Bot- schaftsabklärung und den Befragungen wahrzunehmen (vgl. SEM-eAkten […]-57/3 und […]-61/6).</w:t>
      </w:r>
    </w:p>
    <w:p>
      <w:r>
        <w:rPr>
          <w:b/>
        </w:rPr>
        <w:t>E. 4.4.1</w:t>
      </w:r>
    </w:p>
    <w:p>
      <w:r>
        <w:t>Eine nicht besonders schwerwiegende Verletzung des rechtlichen Gehörs kann ausnahmsweise als geheilt gelten, wenn die betroffene Per- 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abzusehen, wenn und soweit die Rückweisung zu einem forma- listischen Leerlauf und damit zu unnötigen Verzögerungen führen würde, die mit dem Interesse der betroffenen Partei an einer beförderlichen Beur- teilung der Sache nicht zu vereinbaren wären (vgl. dazu BGE 137 I 195 E. 2.3.2 m.w.H.; vgl. auch BVGE 2008/47 E. 3.3.4 m.w.H.).</w:t>
      </w:r>
    </w:p>
    <w:p>
      <w:r>
        <w:rPr>
          <w:b/>
        </w:rPr>
        <w:t>E. 4.4.2</w:t>
      </w:r>
    </w:p>
    <w:p>
      <w:r>
        <w:t>Vorliegend ersuchte der Beschwerdeführer die Vorinstanz mit Ein- gabe vom 22. März 2022 um Einsicht in das Protokoll der ergänzenden Anhörung, da er über keine Kopie verfügt habe; das erwähnte Protokoll sei ihm erst mit der angefochtenen Verfügung zugestellt worden. Da er die Möglichkeit erhielt, auf Beschwerdeebene dazu Stellung zu nehmen und eine Äusserungsmöglichkeit im erstinstanzlichen Verfahren vorliegend nicht zu einer anderen Beurteilung durch das Bundesverwaltungsgericht geführt hätte, ist ihm dadurch kein Rechtsnachteil erwachsen. Selbst unter Annahme einer schwerwiegenden Verletzung des rechtlichen Gehörs darf vorliegend von der Rückweisung der Sache abgesehen werden, zumal da- rin eine unnötige Verzögerung, die mit dem Interesse an einer beförderli- chen Beurteilung der Sache nicht zu vereinbaren wäre, zu sehen wäre. Die Rüge erweist sich somit als unbegründet.</w:t>
      </w:r>
    </w:p>
    <w:p>
      <w:r>
        <w:rPr>
          <w:b/>
        </w:rPr>
        <w:t>E. 4.5</w:t>
      </w:r>
    </w:p>
    <w:p>
      <w:r>
        <w:t>Ebenfalls abzuweisen ist der Antrag auf Akteneinsicht in die Botschafts- antwort ohne Abdeckung der geheim gehaltenen Stellen. Zwar unterstehen</w:t>
      </w:r>
    </w:p>
    <w:p>
      <w:r>
        <w:t>D-2391/2022 Seite 10 die Akten betreffend Botschaftsabklärungen praxisgemäss dem Aktenein- sichtsrecht. Dem Beschwerdeführer wurde jedoch sowohl die Anfrage des SEM als auch der entsprechende Botschaftsbericht unter Abdeckung der geheimzuhaltenden Stellen im Rahmen der Gewährung des rechtlichen Gehörs zugestellt (vgl. SEM-eAkte […]-57/3). In seiner Stellungnahme vom 22. März 2022 war es dem Beschwerdeführer problemlos möglich, sich dazu zu äussern und Gegenbeweismittel zu bezeichnen (vgl. Urteile des BVGer D-36/2018 vom 12. Oktober 2020 E. 3.2 und E-6502/2019 vom 19. März 2020 E. 5.3.). Auf Einsicht in die ungeschwärzten Akten einer Bot- schaftsanfrage besteht schon wegen Art. 27 VwVG offensichtlich kein An- spruch; mithin ist die Abdeckung der geheimzuhaltenden Stellen – anstelle von Zusammenfassungen – das mildeste Mittel zur Einschränkung des Rechts auf Akteneinsicht. Schliesslich wurden in der Botschaftsantwort nur die Namen und Kontaktangaben der mit der Abklärung befassten Person sowie die Telefonnummer des Vaters des Beschwerdeführers abgedeckt, weshalb vorliegend die durch das SEM geheim gehaltenen Stellen vor dem Hintergrund von Art. 27 VwVG nicht zu beanstanden sind.</w:t>
      </w:r>
    </w:p>
    <w:p>
      <w:r>
        <w:rPr>
          <w:b/>
        </w:rPr>
        <w:t>E. 4.6</w:t>
      </w:r>
    </w:p>
    <w:p>
      <w:r>
        <w:t>Auch die Rüge, das SEM habe seine Begründungspflicht in Bezug auf die medizinischen Vorbringen im Rahmen der Prüfung der Wegweisungs- vollzugshindernisse verletzt, geht fehl. Der Umstand, dass der Beschwer- deführer mit der diesbezüglichen materiellen Würdigung des Sachverhalts und den Schlussfolgerungen der Vorinstanz nicht einverstanden ist, stellt keine formelle, sondern eine materielle Rüge dar. Entsprechend wird die- ses Vorbringend in den materiellen Erwägungen (E. 9) geprüft.</w:t>
      </w:r>
    </w:p>
    <w:p>
      <w:r>
        <w:rPr>
          <w:b/>
        </w:rPr>
        <w:t>E. 4.7</w:t>
      </w:r>
    </w:p>
    <w:p>
      <w:r>
        <w:t>Schliesslich kann auch die Rüge, das SEM habe die Begründungs- pflicht verletzt, indem es den Sachverhalt nicht unter dem Aspekt des Men- schenhandels gewürdigt habe, nicht gehört werden. Da die Vorinstanz die Vorbringen des Beschwerdeführers im Zusammenhang mit dem sexuellen Missbrauch durch F._______ als nicht glaubhaft erachtete, kam ihr auch keine Pflicht zu, einen ihrer Würdigung gemäss unglaubhaften Sachverhalt unter einem gewissen zusätzlichen Aspekt zu würdigen und entsprechend zu begründen. Insofern bestand auch keine – wie vom Beschwerdeführer behauptet – prozessuale Untersuchungspflicht des SEM, da kein glaubhaf- ter Verdacht auf eine Verletzung von Art. 4 EMRK vorlag (vgl. BVGE 2016/27 E. 5.2.4). Auch hier handelt es sich nicht um eine formelle, son- dern um eine materielle Rüge, da die Vorinstanz der rechtlichen Würdigung eine andere Glaubhaftigkeitsbeurteilung zugrunde legt.</w:t>
      </w:r>
    </w:p>
    <w:p>
      <w:r>
        <w:t>D-2391/2022 Seite 11</w:t>
      </w:r>
    </w:p>
    <w:p>
      <w:r>
        <w:rPr>
          <w:b/>
        </w:rPr>
        <w:t>E. 4.8</w:t>
      </w:r>
    </w:p>
    <w:p>
      <w:r>
        <w:t>Nach den obigen Erwägungen besteht keine Veranlassung, die ange- fochtene Verfügung aufzuheben und die Sache zur Neubeurteilung an die Vorinstanz zurückzuweisen. Das diesbezügliche Rechtsbegehren ist somit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Juni 2016 E. 7.2 und D-4731/2009 vom 20. April 2011 E. 4.3). Vorlie- gend führte die Schweizer Vertretung einen Augenschein am Wohnort der Familie des Beschwerdeführers durch. Dabei wurden die Mutter und ein Onkel des Beschwerdeführers sowie Anwohner des Dorfes befragt und die Lebenssituation der Familie fotografisch festgehalten. Die Mutter des Be- schwerdeführers gewährte der abklärenden Person zudem Einsicht in das Familienbüchlein, dessen Einträge ebenfalls fotografisch festgehalten wur- den. Nichts deutet darauf hin, dass die in der Botschaftsantwort festgehal- tenen Informationen nicht mit deren fotografischer Dokumentation überein- stimmen würden. Das Gericht kann nicht erkennen, inwiefern die vorlie- gende Botschaftsabklärung ungenügend substantiiert sein könnte, wes- halb der Sachverhalt weder unvollständig noch unrichtig festgestellt wurde;</w:t>
      </w:r>
    </w:p>
    <w:p>
      <w:r>
        <w:t>D-2391/2022 Seite 9 auch eine Verletzung der Begründungspflicht, und damit des rechtlichen Gehörs, fällt ausser Betracht.</w:t>
      </w:r>
    </w:p>
    <w:p>
      <w:r>
        <w:rPr>
          <w:b/>
        </w:rPr>
        <w:t>E. 6.1</w:t>
      </w:r>
    </w:p>
    <w:p>
      <w:r>
        <w:t>Zur Begründung ihrer Verfügung führte die Vorinstanz aus, dass aus dem im Rahmen der Abklärungen der Schweizer Vertretung erlangten Fa- milienbüchlein hervorgehe, dass der Beschwerdeführer nicht wie von ihm angegeben am (…) 2004, sondern am (…) 2001 geboren und dementspre- chend zum Zeitpunkt der Gesuchseinreichung bereits volljährig gewesen sei. Somit habe er über seine wahre Identität getäuscht. Sodann sei aus dem Familienbüchlein ersichtlich, dass F._______ als leiblicher Vater des Beschwerdeführers und dessen Geschwister eingetragen sei; es gebe so- mit keine Hinweise darauf, dass dieser nicht sein leiblicher Vater sei. Dies wiederlege auch, dass er durch seinen Stiefvater sexuell missbraucht wor- den sei. Auch habe der Beschwerdeführer nicht glaubhaft gemacht, dass er Opfer von sexueller Gewalt seitens seines leiblichen Vaters geworden sei. Dagegen würden seine Schilderungen sprechen, sein Vater habe ihn «Unzuchtssohn» genannt und ihm mitgeteilt, er sei nicht sein leiblicher Va- ter. Sodann habe er in der Erstbefragung weder Andeutungen darauf ge- macht, dass es sich bei F._______ nicht um seinen leiblichen Vater handle,</w:t>
      </w:r>
    </w:p>
    <w:p>
      <w:r>
        <w:t>D-2391/2022 Seite 12 noch, dass er von diesem misshandelt worden sei. Ferner habe er in der Erstbefragung angegeben, in Kontakt mit seinem Vater zu stehen; demge- genüber habe er in der Anhörung nach Art. 29 AsylG und der ergänzenden Anhörung geltend gemacht, nur mit seiner Mutter Kontakt zu pflegen. Im Rahmen der Botschaftsabklärung habe seine Mutter im Übrigen angege- ben, der Beschwerdeführer würde auch mit seinem Vater in Kontakt stehen und ihn manchmal anrufen. Seine diesbezügliche Stellungnahme, seine Eltern hätten nur ein Telefon, sei als Schutzbehauptung zu werten. Schliesslich habe er eine unzutreffende Telefonnummer angegeben, was Nachforschungen über seine Person erschwert hätte. Im Übrigen sei das Vorbringen, er habe eine Schule angezündet, flücht- lingsrechtlich nicht relevant, zumal er gemäss den Aussagen seiner Mutter im Rahmen der Botschaftsabklärung in seinem Heimatstaat weder mit der Polizei noch in seiner Familie Probleme gehabt habe. Seine Vorbringen würden daher weder den Anforderungen an das Glaub- haftmachung noch an die Flüchtlingseigenschaft standhalten.</w:t>
      </w:r>
    </w:p>
    <w:p>
      <w:r>
        <w:rPr>
          <w:b/>
        </w:rPr>
        <w:t>E. 6.2</w:t>
      </w:r>
    </w:p>
    <w:p>
      <w:r>
        <w:t>Demgegenüber brachte der Beschwerdeführer in der Beschwerde vor, es sei nicht erstellt, dass es sich bei F._______ um seinen leiblichen Vater handle. Naheliegender scheine, dass seine Mutter ihn ausserehelich ge- zeugt habe; dies dürfte sowohl den Eintrag im Familienbüchlein wie auch die Beschimpfungen als «Unzuchtssohn» erklären. Sodann habe er den dargelegten sexuellen Missbrauch durch seinen Stief- vater glaubhaft gemacht; die Glaubhaftigkeit fusse nicht nur auf seinen Aussagen, sondern seien auch im Rahmen einer fachärztlichen Evaluation bestätigt worden. Wie aus dem Austrittsbericht des kinder- und jugendpsy- chiatrischen Zentrums H._______ vom (…) 2021 ersichtlich sei, habe er als Auslöser für seine Selbstverletzungen, woraufhin er mehrere Tage in einer stationären Psychiatrie behandelt worden sei, seine belastende fami- liäre Situation angegeben. Seine Angaben im Asylverfahren betreffend die erlebte sexuelle Gewalt würden schliesslich denjenigen im Explorationsge- spräch mit Dr. med. G._______ im ärztlichen Bericht vom (…) 2021 ent- sprechen. Im Übrigen habe er an der Erstbefragung die sexuellen Über- griffe seines Stiefvaters aus Scham nicht erwähnt; dies dürfe ihm nicht zum Nachteil gereichen. Auch bestehe kein Widerspruch zu seinen Aussagen bezüglich des Kontakts zu seinen Eltern, da seine Familie nur ein Telefon besitzen würde, welches dem Vater gehöre. Ferner sei davon auszugehen, dass sich seine Mutter im Rahmen der Botschaftsabklärungen nicht habe</w:t>
      </w:r>
    </w:p>
    <w:p>
      <w:r>
        <w:t>D-2391/2022 Seite 13 frei äussern können, da der Bruder seines Stiefvaters direkt vor Ort gewe- sen sei und diesen telefonisch kontaktiert habe. Schliesslich lasse die An- gabe einer unzutreffenden Telefonnummer nicht den Schluss zu, er wolle damit Nachforschungen über seine Person erschweren. Da die aus den Akten der Botschaftsabklärung hervorgehende Nummer abgedeckt sei, sei nicht ersichtlich, ob es sich um eine veraltete Nummer handle oder ob er sich nur um eine Ziffer getäuscht habe. Insgesamt habe er somit seine Vor- bringen glaubhaft gemacht. Ferner seien die erlittenen Nachteile ernsthafter Natur und er sei durch sei- nen Stiefvater wegen seiner blossen Existenz körperlich und sexuell schwer missbraucht worden; dieser biographische Aspekt sei untrennbar mit seiner Persönlichkeit verbunden und knüpfe an die bestimmte soziale Gruppe der ausserehelich geborenen Kinder an, weshalb ein flüchtlings- rechtlich relevantes Motiv vorliege. Da der marokkanische Staat in Bezug auf homosexuelle Übergriffe nicht schutzfähig beziehungsweise schutzwil- lig sei und homosexuelle Handlungen in Marokko strafbar seien, sei es ihm nicht zumutbar gewesen, eine Strafanzeige gegen seinen Stiefvater einzu- reichen. Schliesslich habe es für ihn als damals Minderjährigen auch keine inländische Fluchtalternative gegeben, weshalb er die Voraussetzungen an die Flüchtlingseigenschaft erfülle. Da keine Asylausschlussgründe ersicht- lich seien, sei ihm Asyl zu gewähren.</w:t>
      </w:r>
    </w:p>
    <w:p>
      <w:r>
        <w:rPr>
          <w:b/>
        </w:rPr>
        <w:t>E. 7.1</w:t>
      </w:r>
    </w:p>
    <w:p>
      <w:r>
        <w:t>Hinsichtlich des geltend gemachten sexuellen Missbrauchs durch sei- nen Stiefvater stellt das Gericht fest, dass dieser flüchtlingsrechtlich nicht relevant ist. Es kann daher eine Auseinandersetzung zur Frage der Glaub- haftmachung der Vorbringen unterbleiben.</w:t>
      </w:r>
    </w:p>
    <w:p>
      <w:r>
        <w:rPr>
          <w:b/>
        </w:rPr>
        <w:t>E. 7.1.1</w:t>
      </w:r>
    </w:p>
    <w:p>
      <w:r>
        <w:t>Zwar erreichen die geltend gemachten Nachteile zweifellos die Inten- sität ernsthafter Nachteile (vgl. BVGE 2007/31 E. 5.2; Urteile des BVGer D-590/2022 vom 17. Februar 2022 E. 6.2 und D-3016/2019 vom 3. Feb- ruar 2020 E. 6.2.2; auch schon Entscheidungen und Mitteilungen der Schweizerischen Asylrekurskommission [EMARK] 1996 Nr. 16 E. 4). Die Zufügung sexueller Gewalt durch nichtstaatliche Dritte kann jedoch nur dann flüchtlingsrechtliche Relevanz entfalten, wenn es der betroffenen Per- son nicht möglich ist, im Heimatstaat adäquaten Schutz zu finden. Nach der sogenannten Schutztheorie (vgl. EMARK 2006 Nr. 18) ist nichtstaatli- che Verfolgung flüchtlingsrechtlich nur dann beachtlich, wenn der Staat un- fähig oder nicht willens ist, Schutz vor einer solchen Verfolgung zu bieten. Eine Garantie für langfristigen individuellen Schutz der von nichtstaatlicher</w:t>
      </w:r>
    </w:p>
    <w:p>
      <w:r>
        <w:t>D-2391/2022 Seite 14 Verfolgung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Kontextes zu beurteilen ist (vgl. BVGE 2011/51 E. 7.3 f. m.w.H. sowie die Urteile des BVGer D-5307/2020 vom 7. Dezember 2020 E. 7.2 und E-4446/2018 vom 29. August 2018 E. 6.2.1).</w:t>
      </w:r>
    </w:p>
    <w:p>
      <w:r>
        <w:rPr>
          <w:b/>
        </w:rPr>
        <w:t>E. 7.1.2</w:t>
      </w:r>
    </w:p>
    <w:p>
      <w:r>
        <w:t>Das Bundesverwaltungsgericht hat den marokkanischen Staat grundsätzlich als schutzfähig bezeichnet (vgl. statt vieler die Urteile des BVGer E-1324/2021 vom 16. April 2021 E. 8.4.2 und D-232/2021 vom</w:t>
      </w:r>
    </w:p>
    <w:p>
      <w:r>
        <w:rPr>
          <w:b/>
        </w:rPr>
        <w:t>E. 7.1.3</w:t>
      </w:r>
    </w:p>
    <w:p>
      <w:r>
        <w:t>Im Übrigen stellt das Gericht fest, dass – entgegen der Ansicht des Beschwerdeführers – seine geltend gemachten erlittenen Nachteile nicht an ein in Art. 3 Abs. 1 AsylG abschliessend aufgelistetes Motiv anknüpfen. Es ist für das Gericht nicht ohne Weiteres nachvollziehbar, inwiefern aus- serehelich geborene Kinder in Marokko eine bestimmte soziale Gruppe im Sinne des AsylG darstellen würden, zumal nicht ohne Weiteres ersichtlich ist, inwiefern der geltend gemachte sexuelle Missbrauch mit seiner be- haupteten ausserehelichen Geburt in Verbindung stehen soll.</w:t>
      </w:r>
    </w:p>
    <w:p>
      <w:r>
        <w:rPr>
          <w:b/>
        </w:rPr>
        <w:t>E. 7.1.4</w:t>
      </w:r>
    </w:p>
    <w:p>
      <w:r>
        <w:t>Schliesslich ist die Furcht des Beschwerdeführers, bei einer Rück- kehr erneut ernsthaften Nachteilen ausgesetzt zu sein, objektiv nicht be- gründet. Er machte geltend, im Alter von zehn Jahren für etwa eineinhalb Jahre von F._______ sexuell missbraucht worden zu sein; zum Zeitpunkt seiner Ausreise aus Marokko war er 19 Jahre alt. Damit verblieb er sieben- einhalb Jahre in seinem Zuhause, ohne weiteren ernsthaften Nachteilen ausgesetzt gewesen zu sein, weshalb schlechterdings nicht davon auszu- gehen ist, dass ihm im Falle einer Rückkehr erneut solche Nachteile dro- hen könnten. Vor diesem Hintergrund ist daran zu erinnern, dass Asyl nicht dem Ausgleich für erlittenes Unrecht, sondern dem Schutz vor einem zu- künftigen Verfolgungsrisiko dient (vgl. BVGE 2011/50 E. 3.2.1).</w:t>
      </w:r>
    </w:p>
    <w:p>
      <w:r>
        <w:t>D-2391/2022 Seite 15</w:t>
      </w:r>
    </w:p>
    <w:p>
      <w:r>
        <w:rPr>
          <w:b/>
        </w:rPr>
        <w:t>E. 7.2</w:t>
      </w:r>
    </w:p>
    <w:p>
      <w:r>
        <w:t>Das Gericht stellt zusammen mit dem SEM fest, dass auch das Vor- bringen des Beschwerdeführers, er habe eine Schule niedergebrannt, flüchtlingsrechtlich nicht relevant ist. Hierzu ist auf die entsprechenden Er- wägungen der vorinstanzlichen Verfügung zu verweisen.</w:t>
      </w:r>
    </w:p>
    <w:p>
      <w:r>
        <w:rPr>
          <w:b/>
        </w:rPr>
        <w:t>E. 7.3</w:t>
      </w:r>
    </w:p>
    <w:p>
      <w:r>
        <w:t>Nach dem Gesagten erfüllt der Beschwerdeführer – ungeachtet der Glaubhaftigkeit seiner Vorbringen – die Anforderungen an die Flüchtlings- eigenschaft nicht.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Juni 2021 E. 6.2). Ob dem Beschwerdeführer in seiner konkreten Situa- tion hätte zugemutet werden können, Anzeige gegen seinen Vater zu er- statten, oder auf andere Weise Schutz zu suchen, kann vorliegend offen- bleiben, da es ihm jedenfalls bei Erreichen der Volljährigkeit und der lokal beschränkten Natur der Verfolgung möglich gewesen wäre, internen Schutz in einem anderen Landesteil zu finden.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D-2391/2022 Seite 16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Ma- rokko ist demnach unter dem Aspekt von Art. 5 AsylG rechtmässig. 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Mit Blick auf die Befürchtung des Beschwerdeführers, er könnte bei einer Rückkehr nach Marokko erneut Opfer sexueller Gewalt durch F._______ werden, ist festzustellen, dass er vor seiner Ausreise siebeneinhalb Jahre in seinem Zuhause lebte, ohne Opfer sexueller Gewalt geworden zu sein. Insofern ist bei einer Rückkehr nach Marokko nicht vom Bestehen einer konkreten Gefahr einer drohenden Behandlung im Sinne von Art. 3 EMRK auszugehen. Ausserdem steht es dem volljährigen Beschwerdeführer of- fen, sich in einem anderen Landesteil niederzulassen, sollte er das famili- äre Umfeld meiden wollen. Weitere Anhaltspunkte dafür, dass er für den Fall einer Ausschaffung in den Heimatstaat dort mit beachtlicher Wahrscheinlichkeit einer nach Art. 3 EMRK oder Art. 1 FoK verbotenen Strafe oder Behandlung ausgesetzt wäre, ergeben sich weder aus den Aussagen des Beschwerdeführers noch aus den Akten. Auch die allgemeine Menschenrechtssituation in Marokko</w:t>
      </w:r>
    </w:p>
    <w:p>
      <w:r>
        <w:t>D-2391/2022 Seite 17 lässt den Wegweisungsvollzug zum heutigen Zeitpunkt nicht als unzulässig erscheinen. Auch stellt das Gericht – entgegen dem Vorbringen in der Beschwerde – fest, dass keine Hinweise bestehen, der Beschwerdeführer könnte bei ei- ner Rückkehr Opfer von Menschenhandel im Sinne des Art. 3 Bst. c des Zusatzprotokolls zur Verhütung, Bekämpfung und Bestrafung des Men- schenhandels, insbesondere des Frauen- und Kinderhandels zum Über- einkommen der Vereinten Nationen gegen die grenzüberschreitende orga- nisierte Kriminalität (Palermo-Protokoll, SR 0.311.542) werden, da der Be- schwerdeführer volljährig ist. Mit Blick auf Art. 3 Bst. a und b Palermo-Pro- tokoll ist auf die obenstehende Erwägung zu Art. 3 EMRK zu verweisen. Somit steht auch Art. 4 EMRK der Zulässigkeit des Wegweisungsvollzugs nicht entgegen.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In Marokko herrscht kein Krieg, Bürgerkrieg oder eine Situation allge- meiner Gewalt, aufgrund derer die Zivilbevölkerung als konkret gefährdet bezeichnet werden müsste. Der Wegweisungsvollzug dorthin ist daher grundsätzlich zumutbar (vgl. statt vieler die Urteile des BVGer D-4062/2020 vom 10. Februar 2021 E. 7.3.1 und E-2647/2020 vom 2. September 2020 E. 9.3.2).</w:t>
      </w:r>
    </w:p>
    <w:p>
      <w:r>
        <w:rPr>
          <w:b/>
        </w:rPr>
        <w:t>E. 9.6</w:t>
      </w:r>
    </w:p>
    <w:p>
      <w:r>
        <w:t>Vorliegend sprechen auch keine individuellen Gründe gegen die Zu- mutbarkeit des Wegweisungsvollzugs. Beim Beschwerdeführer handelt es sich um einen jungen Mann, der in Marokko die achte Klasse abschloss und während seines Aufenthalts in der Schweiz ebenfalls die Schule be- suchte. Es ist daher davon auszugehen, dass er als alleinstehender junger Mann in Marokko grundsätzlich für seinen Lebensunterhalt sorgen kann. Insofern kann erwartet werden, dass er sich in wirtschaftlicher Hinsicht wird eingliedern können. Seine Einwände, in Marokko in ärmlichen Verhältnis- sen gelebt zu haben, vermögen nicht gegen die Zumutbarkeit des Vollzugs</w:t>
      </w:r>
    </w:p>
    <w:p>
      <w:r>
        <w:t>D-2391/2022 Seite 18 zu sprechen. Allfällige wirtschaftliche Reintegrationsschwierigkeiten ver- mögen dem Vollzug nicht entgegenzustehen, da blosse soziale oder wirt- schaftliche Schwierigkeiten, von denen die ansässige Bevölkerung betrof- fen ist (bspw. Mangel an Arbeitsplätzen), keine existenzbedrohende Situa- tion zu begründen vermögen (vgl. BVGE 2010/41 E. 8.3.6). Ausserdem geht aus der Botschaftsabklärung hervor, dass seine Familie ein Haus mit vier Zimmern besitzt und bezüglich wirtschaftlicher Leistungsfähigkeit dem Mittel der lokalen Bevölkerung zugeordnet werden kann. Schliesslich war es der Familie gemäss den Aussagen des Beschwerdeführers möglich, für seine Ausreise etwa EUR 2000.– aufzubringen (vgl. SEM-eAkten […]-13/12 Ziff. 5.01; […]-45/7 F43). Das Gericht geht aufgrund des medizinischen Sachverhalts davon aus, dass der Beschwerdeführer psychisch belastet ist. So ist den Akten zu ent- nehmen, dass ein Verdacht auf eine depressive Störung und eine posttrau- matische Störung diagnostiziert wurde (vgl. SEM-eAkte […]-24/3). Am (…) 2021 beging er einen Suizidversuch, worauf er für einige Tage stationär behandelt wurde (vgl. SEM-eAkten […]-40/3; […]-39/4 [nachf. A39/4]). Im Austrittbericht des kinder- und jugendpsychiatrischen Zentrums H._______ wurde eine mittelgradige depressive Episode (vgl. A39/4) diagnostiziert. Schliesslich wurde am (…) 2022 eine fürsorgerische Unterbringung auf- grund von Selbst- und Fremdgefährdung verfügt (vgl. SEM-eAkte […]-61/6). Hierzu ist jedoch festzuhalten, dass aus gesundheitlichen Grün- den nur dann auf Unzumutbarkeit des Wegweisungsvollzugs im Sinne von Art. 83 Abs. 4 AIG geschlossen werden kann, wenn eine dringend notwen- dige medizinische Behandlung im Heimatland nicht zur Verfügung steht und die fehlende Möglichkeit der (weiteren) Behandlung bei einer Rück- kehr zu einer raschen und lebensgefährdenden Beeinträchtigung des Ge- 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 schen Notlage ist aufgrund der Aktenlage nicht auszugehen. Der Be- schwerdeführer ist auch nicht auf eine Behandlung angewiesen, die zwin- gend nur in der Schweiz gewährleistet werden könnte. Marokko verfügt über ein gut entwickeltes Gesundheitssystem und es darf davon ausge- gangen werden, dass – sofern notwendig – eine adäquate medizinische (Weiter-)Behandlung seiner gesundheitlichen Probleme dort gewährleistet</w:t>
      </w:r>
    </w:p>
    <w:p>
      <w:r>
        <w:t>D-2391/2022 Seite 19 ist. Überdies ist mit dem RAMED ein Mittel zur Sicherung der medizini- schen Grundversorgung gegeben, das auch wirtschaftlich bedürftigen Per- sonen den Zugang zum Gesundheitssystem gewährt (vgl. hierzu Urteile des BVGer E-285/2020 vom 29. Januar 2020 S. 15 und E-3778/2016 vom 30. April 2018 E. 7.3.5). Die in der Rechtsmitteleingabe angeführten Be- richte betreffend die dauerhafte Unterfinanzierung und tiefe Qualität des RAMED vermögen an dieser Einschätzung nichts zu ändern, zumal diese nicht darzulegen vermögen, dass dem Beschwerdeführer eine Behandlung komplett verwehrt werden würde und dies zu einer raschen und lebensge- fährdenden Beeinträchtigung seines Gesundheitszustands, zur Invalidität oder gar zu seinem Tod führen würde. Bezüglich der Befürchtung einer Selbstgefährdung bei einem zwangswei- sen Wegweisungsvollzug ist festzuhalten, dass vom Vollzug der Wegwei- sung gemäss konstanter Rechtsprechung nicht Abstand genommen wird, solange Massnahmen zwecks Verhütung der Umsetzung einer Suiziddro- hung getroffen werden können. Dies scheint vorliegend bei allenfalls auf- tretenden suizidalen Tendenzen möglich. Dem Gesundheitszustand des Beschwerdeführers ist bei der Vollzugsorganisation mit einer angemesse- nen Vorbereitung Rechnung zu tragen. Es ist zwar nachvollziehbar, dass der negative Ausgang des Asylverfahrens und die damit verbundene Zu- kunftsangst eine grosse Belastung für den Beschwerdeführer darstellen; dies vermag aber nicht zu rechtfertigen, den Wegweisungsvollzug als un- zumutbar zu erachten. Ohne die Schwierigkeiten bei einer Rückkehr nach dem Auslandsaufenthalt zu verkennen, ist insgesamt nicht davon auszu- 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 Nach dem Gesagten erweist sich der Vollzug der Wegweisung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D-2391/2022 Seite 20</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Angesichts des vorliegenden, direkten Entscheids in der Sache erweist sich der Antrag auf Verzicht der Erhebung eines Kostenvorschusses als gegenstandslos. Nach Prüfung der Akten haben sich die gestellten Rechtsbegehren als aus- sichtslos erwiesen, weshalb die Gesuche um unentgeltliche Prozessfüh- rung und um amtliche Rechtsverbeiständung gemäss Art. 65 Abs. 1 VwVG und Art. 102m AsylG unbesehen der finanziellen Verhältnisse des Be- schwerdeführers abzuweisen sind.</w:t>
      </w:r>
    </w:p>
    <w:p>
      <w:r>
        <w:rPr>
          <w:b/>
        </w:rPr>
        <w:t>E. 12</w:t>
      </w:r>
    </w:p>
    <w:p>
      <w:r>
        <w:t>Bei diesem Ausgang des Verfahrens sind die Kosten dem Beschwerdefüh- rer aufzuerlegen (Art. 63 Abs. 1 VwVG) und insgesamt auf Fr. 750.– fest- zusetzen (Art. 1–3 des Reglements vom 21. Februar 2008 über die Kosten und Entschädigungen vor dem Bundesverwaltungsgericht [VGKE, SR 173.320.2]).</w:t>
      </w:r>
    </w:p>
    <w:p>
      <w:r>
        <w:t>(Dispositiv nächste Seite)</w:t>
      </w:r>
    </w:p>
    <w:p>
      <w:r>
        <w:t>D-2391/2022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