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D-238/2020 vom 21. Januar 2020</w:t>
      </w:r>
    </w:p>
    <w:p>
      <w:r>
        <w:t>Bundesverwaltungsgericht, 2020-01-21, DE</w:t>
      </w:r>
    </w:p>
    <w:p>
      <w:r>
        <w:rPr>
          <w:b/>
        </w:rPr>
        <w:t xml:space="preserve">Quelle: </w:t>
      </w:r>
      <w:r>
        <w:t>https://mcp.opencaselaw.ch/entscheid/bvger_D-238_2020</w:t>
      </w:r>
    </w:p>
    <w:p>
      <w:r>
        <w:t>FR: TAF D-238/2020 du 21 janvier 2020</w:t>
      </w:r>
    </w:p>
    <w:p>
      <w:r>
        <w:t>IT: TAF D-238/2020 del 21 gennaio 2020</w:t>
      </w:r>
    </w:p>
    <w:p>
      <w:pPr>
        <w:pStyle w:val="Heading2"/>
      </w:pPr>
      <w:r>
        <w:t>Regeste</w:t>
      </w:r>
    </w:p>
    <w:p>
      <w:r>
        <w:t>Asyl und Wegweisung (verkürzte Beschwerdefrist)</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in der Regel - und so auch vorliegend - endgültig (vgl.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Der Beschwerdeführer ist legitimiert (Art. 48 Abs.1 VwVG) und er hat seine Beschwerde frist- und formgerecht eingereicht (Art. 108 Abs. 1 AsylG; Art. 52 Abs. 1 VwVG), womit auf die Beschwerde einzutreten ist.</w:t>
      </w:r>
    </w:p>
    <w:p>
      <w:r>
        <w:rPr>
          <w:b/>
        </w:rPr>
        <w:t>E. 1.5</w:t>
      </w:r>
    </w:p>
    <w:p>
      <w:r>
        <w:t>Die Beschwerde erweist sich sodann - wie nachfolgend aufgezeigt - als offensichtlich begründet, soweit die Aufhebung der angefochtenen Verfügung beantragt wird. Über die Beschwerde ist daher in einzelrichterlicher Zuständigkeit mit Zustimmung eines zweiten Richters oder einer zweiten Richterin zu entscheiden (Art. 111 Bst. e AsylG). Gleichzeitig ist auf einen Schriftenwechsel zu verzichten und der Entscheid nur summarisch zu begründen (Art. 111a Abs. 1 und 2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Im Rahmen der angefochtenen Verfügung gelangt das SEM in entscheidrelevanter Hinsicht zum Schluss, das Asylgesuch des Beschwerdeführers sei nach Art. 31a Abs. 4 AsylG abzulehnen, da er die Flüchtlingseigenschaft weder bewiesen noch glaubhaft gemacht habe. Da SEM begründet diesen Entscheid im Wesentlichen mit dem versäumten Anhörungstermin vom 17. Dezember 2019. Da dieser dem Beschwerdeführer ordnungsgemäss und frühzeitig angezeigt worden sei, sei er diesem unentschuldigt ferngeblieben. Der Termin habe deshalb abgesagt werden müssen. Das habe dem SEM unnötige Kosten verursacht, weil das Anhörungsteam habe entschädigt werden müssen. Ausserdem habe er mehrfach die Ausgangszeiten des BAZ nicht eingehalten, weshalb er mehrmals als verschwunden gegolten habe. In diesem Zusammenhang sei im Weiteren anzumerken, dass der Beschwerdeführer illegal in die Schweiz eingereist sei und er keinerlei Identitätsdokumente eingereicht habe. Dieses Verhalten zeige insgesamt auf, dass der Beschwerdeführer kein Interesse an der Fortsetzung seines Asylverfahrens und an der Wahrung seiner Mitwirkungsrechte im Asylverfahren habe, weshalb nicht davon auszugehen sei, dass er asylrechtlichen Schutz benötige. Er habe daher mit seinem Verhalten und der schuldhaften groben Mitwirkungsverletzung im Asylverfahren nicht glaubhaft machen können, dass er des Schutzes vor Verfolgung im Sinne von Art. 3 Abs. 1 und 2 AsylG bedürfe. Auch im Rahmen seiner Erwägungen zum Wegweisungsvollzug führt das SEM an, der Beschwerdeführer habe aufgrund seiner schuldhaften und groben Mitwirkungspflichtverletzung sein Desinteresse am Asylverfahren bekundet, weshalb auch kein Grund zur Annahme allfälliger Hinweise auf die Flüchtlingseigenschaft beständen. Deshalb könne auch der Grundsatz der Nichtrückschiebung gemäss Art. 5 Abs. 1 AsylG nicht angewandt werden. Ferner ergäben sich aus den Akten auch keine Hinweise darauf, dass ihm im Falle einer Rückkehr in die Heimat mit beachtlicher Wahrscheinlichkeit eine durch Art. 3 EMRK verbotene Strafe oder Behandlung drohen würde.</w:t>
      </w:r>
    </w:p>
    <w:p>
      <w:r>
        <w:rPr>
          <w:b/>
        </w:rPr>
        <w:t>E. 4.1</w:t>
      </w:r>
    </w:p>
    <w:p>
      <w:r>
        <w:t>Im Asylverfahren kommt der Mitwirkungspflicht der asylsuchenden Person zentrale Bedeutung zu. Vor diesem Hintergrund bestimmt das Asylgesetz namentlich das Folgende: Personen, die ohne triftigen Grund ihre Mitwirkungspflicht verletzen oder den Asylbehörden während mehr als 20 Tagen nicht zur Verfügung stehen, verzichten damit auf eine Weiterführung des Verfahrens. Dasselbe gilt für Personen, die den Asylbehörden in einem Zentrum des Bundes ohne triftige Gründe während mehr als 5 Tagen nicht zur Verfügung stehen. Deren Gesuche werden formlos abgeschrieben. Ein neues Gesuch kann frühestens nach drei Jahren deponiert werden. Vorbehalten bleibt die Einhaltung der FK (Art. 8 Abs. 3bis AsylG). Die Mitwirkungspflicht beinhaltet unter anderem, dass asylsuchende Personen an der Feststellung des Sachverhalts mitzuwirken haben, wozu insbesondere auch das Erscheinen zu den Anhörungen und die Beantwortung der dort gestellten Fragen gehört (vgl. Art. 8 Abs. 1 Bst. c AsylG). Verletzt eine asylsuchende Person ihre Mitwirkungspflicht schuldhaft und grob, wird ihr das rechtliche Gehör gewährt (Art. 36 Abs. 1 bst. c AsylG). In diesen Fällen muss keine Anhörung gemäss Art. 29 AsylG durchgeführt werden (Art. 36 Abs. 2 AsylG e contrario). Eine Verletzung der Mitwirkungspflicht ist dann als grob zu bezeichnen, wenn sie sich auf die Verhinderung einer bestimmten, konkret vorgesehenen Verfahrenshandlung bezieht (vgl. Entscheidungen und Mitteilungen der vormaligen Schweizerischen Asylrekurskommission [EMARK] 2003 Nr. 21 E. 3d, m.w.H.). Das Nichterscheinen an einer Anhörung, zu der Asylsuchende ordnungsgemäss eingeladen worden sind, gilt nach Lehre und Praxis als Verhinderung einer konkret vorgesehenen Verfahrenshandlung (vgl. EMARK 2003 Nr. 22 E. 4a, EMARK 2000 Nr. 8 E. 7a). Unter einer schuldhaften Mitwirkungspflichtverletzung ist - im Gegensatz zur strafrechtlichen Terminologie - eine solche zu verstehen, bei welcher die betreffende Person durch aktives Handeln zur Verletzung beiträgt oder ein Handeln unterlässt, das ihr in der konkreten Situation vernünftigerweise zugemutet werden kann (vgl. EMARK 2000 Nr. 8 E. 5.a).</w:t>
      </w:r>
    </w:p>
    <w:p>
      <w:r>
        <w:rPr>
          <w:b/>
        </w:rPr>
        <w:t>E. 4.2</w:t>
      </w:r>
    </w:p>
    <w:p>
      <w:r>
        <w:t>Aufgrund der Akten ist davon auszugehen, der Beschwerdeführer sei vom SEM mittels zugewiesener Rechtsvertretung ordnungsgemäss und rechtzeitig zur Anhörung vorgeladen worden. Dies wird jedenfalls nicht bestritten. Nachdem der Beschwerdeführer den Anhörungstermin nicht wahrgenommen hatte, respektive er soweit ersichtlich im BAZ B._______ erst 1 Stunde und 9 Minuten nach Beginn des Termins angetroffen wurde (vgl. oben, Sachverhalt Bst. E), respektive er sich zu diesem Zeitpunkt an die Zentrumsleitung gewandt haben dürfte (vgl. dazu seine Stellungnahme vom 3. Januar 2020), wurde er vom SEM zur Stellungnahme aufgefordert. Der Beschwerdeführer nahm in der Folge über seine Rechtsvertretung zu seinem Versäumnis Stellung, wobei er dieses zu erklären und entschuldigen versuchte.</w:t>
      </w:r>
    </w:p>
    <w:p>
      <w:r>
        <w:rPr>
          <w:b/>
        </w:rPr>
        <w:t>E. 4.3</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Die Begründungspflicht, welche sich ebenfalls aus dem Anspruch auf rechtliches Gehör ergibt, verlangt, dass die Behörde ihren Entscheid so begründet, dass Betroffene den Entscheid gegebenenfalls sachgerecht anfechten können und sich sowohl die Betroffenen als auch die Rechtsmittelinstanz über die Tragweite des Entscheides ein Bild machen können (vgl. Lorenz Kneubühler/Ramona Pedretti, in: Kommentar zum Bundesgesetz über das Verwaltungsverfahren [VwVG], 2. Aufl. 2018, Art. 35 N. 7ff.; BVGE 2007/30 E. 5.6). Dabei kann sich die verfügende Behörde auf die wesentlichen Gesichtspunkte beschränken, hat jedoch wenigstens die Überlegungen kurz anzuführen, von denen sie sich leiten liess und auf welche sie ihren Entscheid stützt (BVGE 2008/47 E. 3.2; EMARK 2006 Nr. 24 E. 5.1).</w:t>
      </w:r>
    </w:p>
    <w:p>
      <w:r>
        <w:rPr>
          <w:b/>
        </w:rPr>
        <w:t>E. 4.4</w:t>
      </w:r>
    </w:p>
    <w:p>
      <w:r>
        <w:t>Vorliegend stützte sich das SEM in der angefochtenen Verfügung formell nicht auf Art. 8 Abs. 3bis AsylG, was die formlose Abschreibung unter Beachtung der FK zur Folge gehabt hätte, sondern es fällte einen materiellen Asyl- und Wegweisungsentscheid. In gänzlicher Unkenntnis der Fluchtgründe begründete es seinen Entscheid damit, der Beschwerdeführer habe die Flüchtlingseigenschaft weder beweisen noch glaubhaft machen können. Mit der groben Verletzung der Mitwirkungspflicht habe der Beschwerdeführer vielmehr gezeigt, er habe kein Interesse am Fortgang des Asylverfahrens und die Akten liessen keine asylrelevanten Vorbringen erkennen. Dieser Schlussfolgerung kann sich das Gericht jedoch nicht anschliessen. Eine materielle Prüfung der Flüchtlingseigenschaft erfordert zumindest eine minimale Sachverhaltsfeststellung bezüglich der Fluchtgründe. In diesem Zusammenhang ist auch auf die internationalen Verpflichtungen hinzuweisen, die die Schweiz unter anderem aus dem Abkommen vom 28. Juli 1951 über die Rechtsstellung der Flüchtlinge (FK, SR 0.142.30), dem Übereinkommen vom 10. Dezember 1984 gegen Folter und andere grausame, unmenschliche oder erniedrigende Behandlung oder Strafe (FoK, SR 0.105) sowie aus der EMRK unabhängig von den nationalen Asylverfahrensbestimmungen zu erfüllen hat. Ein entsprechender Vorbehalt ergibt sich denn selbst aus Art. 8 Abs. 3bis AsylG im Hinblick auf eine formlose Abschreibung. Vorliegend wurden zu keinem Zeitpunkt Fragen zu den Asylgründen gestellt, die Fluchtgründe des Beschwerdeführers liegen vollkommen im Dunkeln. Zwar kann bei Asylentscheiden in Anwendung von Art. 36 Abs. 1 AsylG auf eine Anhörung zu den Asylgründen im Sinne von Art. 29 AsylG unter gewissen Voraussetzungen verzichtet werden (wie beispielsweise aufgrund von grober Mitwirkungspflichtverletzung). Eine zumindest summarische materielle Prüfung, aus der sich das offensichtliche Fehlen von Hinweisen auf Verfolgung ergibt, ist jedoch zwingend (vgl. dazu BVGE 2007/8, welcher sich zum aufgehobenen Art. 32 Abs. 2 Bst. a AsylG [Nichteintreten wegen fehlender Reise- oder Identitätspapiere] äussert). Allein aus dem einmaligen und gemäss eigenen Bekundungen versehentlichen Fernbleiben von der Anhörung ist jedoch noch nicht auf das offensichtliche Fehlen von Hinweisen auf Verfolgung zu schliessen. Dies auch nicht in Anbetracht der angeblichen Verletzungen der Ausgangszeiten im BAZ.</w:t>
      </w:r>
    </w:p>
    <w:p>
      <w:r>
        <w:rPr>
          <w:b/>
        </w:rPr>
        <w:t>E. 4.5</w:t>
      </w:r>
    </w:p>
    <w:p>
      <w:r>
        <w:t>Nach dem Gesagten hat das SEM zu Unrecht einen materiellen Asyl- und Wegweisungsentschied erlassen, mit der Begründung die Verletzung seiner Mitwirkungspflicht und sein weiteres Verhalten liessen darauf schliessen, dass der Beschwerdeführer keines Schutzes vor Verfolgung im Sinne von Art. 3 Abs. 1 AsylG bedürfe und ihm in seiner Heimat auch keine mit Art. 3 EMRK unvereinbare Behandlung drohe. Diesen Erwägungen gemäss hat die Vorinstanz ihre Abklärungs- und Begründungspflicht und damit den Anspruch des Beschwerdeführers auf das rechtliche Gehör verletzt.</w:t>
      </w:r>
    </w:p>
    <w:p>
      <w:r>
        <w:rPr>
          <w:b/>
        </w:rPr>
        <w:t>E. 5.1</w:t>
      </w:r>
    </w:p>
    <w:p>
      <w:r>
        <w:t>Gemäss Art. 61 Abs. 1 VwVG entscheidet das Bundesverwaltungsgericht in der Sache selbst oder weist diese ausnahmsweise mit verbindlichen Weisungen an die Vorinstanz zurück. Da nach dem Gesagten nicht nur vom Vorliegen einer schweren Gehörsrechtsverletzung auszugehen ist, sondern auch keine Grundlage vorhanden ist, auf welcher das Gericht eine materielle Beurteilung des angefochtenen Asyl- und Wegweisungsentscheides vornehmen könnte, muss die Sache an die Vorinstanz zurückgewiesen werden</w:t>
      </w:r>
    </w:p>
    <w:p>
      <w:r>
        <w:rPr>
          <w:b/>
        </w:rPr>
        <w:t>E. 5.2</w:t>
      </w:r>
    </w:p>
    <w:p>
      <w:r>
        <w:t>Die Beschwerde ist demnach gutzuheissen, die angefochtene Verfügung aufzuheben und die Sache zur Wiederaufnahme des erstinstanzlichen Verfahrens ans SEM zurückzuweisen.</w:t>
      </w:r>
    </w:p>
    <w:p>
      <w:r>
        <w:rPr>
          <w:b/>
        </w:rPr>
        <w:t>E. 6.1</w:t>
      </w:r>
    </w:p>
    <w:p>
      <w:r>
        <w:t>Bei diesem Ausgang des Verfahrens sind dem Beschwerdeführer keine Kosten aufzuerlegen (Art. 63 Abs. 1 und 3 VwVG), womit sich sein Gesuch um Gewährung der unentgeltlichen Rechtspflege (gemäss Art. 65 Abs. 1 VwVG) als gegenstandslos erweist. Von der unterliegenden Vorinstanz sind keine Verfahrenskosten zu erheben (Art. 63 Abs. 2 VwVG).</w:t>
      </w:r>
    </w:p>
    <w:p>
      <w:r>
        <w:rPr>
          <w:b/>
        </w:rPr>
        <w:t>E. 6.2</w:t>
      </w:r>
    </w:p>
    <w:p>
      <w:r>
        <w:t>Mit vorliegendem Entscheid in der Hauptsache und bei diesem Verfahrensausgang wird auch das Gesuch um Beigabe einer amtlichen Rechtsvertretung (nach Art. 102m Abs. 1 AsylG) gegenstandslos. Der bisherigen Rechtsvertretung im erstinstanzlichen Verfahren (gemäss Art. 102f ff.) ist der vorliegende Entscheid zur Kenntnis zu bringen, da der Beschwerdeführer im wiederaufzunehmenden Verfahren vor dem SEM wiederum Anspruch auf unentgeltliche Beratung und Rechtsvertretung hat. Dem Beschwerdeführer ist schliesslich trotz Obsiegens keine Parteientschädigung zuzusprechen, da insgesamt kein Anlass zur Annahme besteht, ihm wären durch die Beschwerdeerhebung in relevantem Umfang Kosten erwachsen (Art. 64 Abs. 1 VwVG;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