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D-238/2015 vom 23. Juni 2016</w:t>
      </w:r>
    </w:p>
    <w:p>
      <w:r>
        <w:t>Bundesverwaltungsgericht, 2016-06-23, FR</w:t>
      </w:r>
    </w:p>
    <w:p>
      <w:r>
        <w:rPr>
          <w:b/>
        </w:rPr>
        <w:t xml:space="preserve">Quelle: </w:t>
      </w:r>
      <w:r>
        <w:t>https://mcp.opencaselaw.ch/entscheid/bvger_D-238_2015</w:t>
      </w:r>
    </w:p>
    <w:p>
      <w:r>
        <w:t>FR: TAF D-238/2015 du 23 juin 2016</w:t>
      </w:r>
    </w:p>
    <w:p>
      <w:r>
        <w:t>IT: TAF D-238/2015 del 23 giugno 2016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en matière d'asile et de prononcé du renvoi est rejeté.</w:t>
      </w:r>
    </w:p>
    <w:p>
      <w:r>
        <w:rPr>
          <w:b/>
        </w:rPr>
        <w:t>E. 2</w:t>
      </w:r>
    </w:p>
    <w:p>
      <w:r>
        <w:t>Le recours en matière d'exécution du renvoi est radié du rôle.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SEM est invité à verser le montant de 600 francs à la recourante, à titre de dépens.</w:t>
      </w:r>
    </w:p>
    <w:p>
      <w:r>
        <w:rPr>
          <w:b/>
        </w:rPr>
        <w:t>E. 5</w:t>
      </w:r>
    </w:p>
    <w:p>
      <w:r>
        <w:t>M. Philippe Stern, désigné comme mandataire d'office dans la présente cause, se voit allouer la somme de 450 francs à titre d'honoraires, à payer par la caisse du Tribunal.</w:t>
      </w:r>
    </w:p>
    <w:p>
      <w:r>
        <w:rPr>
          <w:b/>
        </w:rPr>
        <w:t>E. 6</w:t>
      </w:r>
    </w:p>
    <w:p>
      <w:r>
        <w:t>Le présent arrêt est adressé à la recourante,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