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D-2388/2009 vom 19. November 2010</w:t>
      </w:r>
    </w:p>
    <w:p>
      <w:r>
        <w:t>Bundesverwaltungsgericht, 2010-11-19, DE</w:t>
      </w:r>
    </w:p>
    <w:p>
      <w:r>
        <w:rPr>
          <w:b/>
        </w:rPr>
        <w:t xml:space="preserve">Quelle: </w:t>
      </w:r>
      <w:r>
        <w:t>https://mcp.opencaselaw.ch/entscheid/bvger_D-2388_2009</w:t>
      </w:r>
    </w:p>
    <w:p>
      <w:r>
        <w:t>FR: TAF D-2388/2009 du 19 novembre 2010</w:t>
      </w:r>
    </w:p>
    <w:p>
      <w:r>
        <w:t>IT: TAF D-2388/2009 del 19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1.4</w:t>
      </w:r>
    </w:p>
    <w:p>
      <w:r>
        <w:t>Die am 9. Mai 2010 geborene Tochter der Beschwerdeführenden 1 und 2 wird in das vorliegende Asylverfahren einbezogen.</w:t>
      </w:r>
    </w:p>
    <w:p>
      <w:r>
        <w:rPr>
          <w:b/>
        </w:rPr>
        <w:t>E. 1.5</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2009/51 E. 4.2.5 S. 745, mit Hinweisen; EMARK 2005 Nr. 21 E. 7 S. 193 f., EMARK 2004 Nr. 1 E. 6a S. 9).</w:t>
      </w:r>
    </w:p>
    <w:p>
      <w:r>
        <w:rPr>
          <w:b/>
        </w:rPr>
        <w:t>E. 4.1</w:t>
      </w:r>
    </w:p>
    <w:p>
      <w:r>
        <w:t>Die Beschwerdeführenden bringen einerseits vor, sie hätten Kosovo wegen der dort fehlenden Sicherheit, der fehlenden Bewegungsfreiheit sowie der durch die albanische Bevölkerungsmehrheit erlittenen Diskriminierungen verlassen. Diese geltend gemachten schlechten Lebensbedingungen in Kosovo stellen nicht gezielte, auf einem flüchtlingsrechtlich relevanten Verfolgungsmotiv basierende ernsthafte Nachteile im Sinne von Art. 3 AsylG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w:t>
      </w:r>
    </w:p>
    <w:p>
      <w:r>
        <w:rPr>
          <w:b/>
        </w:rPr>
        <w:t>E. 4.2</w:t>
      </w:r>
    </w:p>
    <w:p>
      <w:r>
        <w:t>Die Beschwerdeführenden machen andererseits ethnisch motivierte Übergriffe von Seiten privater Dritter geltend. Aufgrund der Akten erweisen sich die vorinstanzlichen Erwägungen, wonach die Asylrelevanz dieses Verfolgungsvorbringen zu verneinen sei, als zutreffend. Zur Vermeidung von Wiederholungen ist daher auf die diesbezüglich nicht zu beanstandenden Erwägungen des BFM in der angefochtenen Verfügung zu verweisen (vgl. Ziffer I; Bst. C. vorstehend). Die Behauptung in der Rechtsmittelschrift, wonach die kosovo-albanischen Polizei die Opfer von ethnisch motivierten Angriffen durch Albaner nicht schütze, sondern nur schikaniere und die erhaltenen Informationen an die Täter weitergebe, wodurch die Situation nur verschlimmert werde, ist nach Erkenntnissen des Bundesverwaltungsgerichts in dieser absoluten Form unzutreffend. So hat denn auch der Beschwerdeführende 1 anlässlich der Anhörung zu Protokoll gegeben, dass die Polizei die Anzeige gegen Unbekannt aufgenommen habe, als er einen Übergriff von Albanern bei der Polizei angezeigt habe (Akten BFM A 15/10, S. 6).</w:t>
      </w:r>
    </w:p>
    <w:p>
      <w:r>
        <w:rPr>
          <w:b/>
        </w:rPr>
        <w:t>E. 4.3</w:t>
      </w:r>
    </w:p>
    <w:p>
      <w:r>
        <w:t>Der Vollständigkeit halber ist schliesslich darauf hinzuweisen, dass die Beschwerdeführenden aufgrund der Aktenlage als Staatsangehörige der Republik Kosovo zu betrachten sind, wobei sie infolge der Geburt auf ehemaligem Staatsgebiet der Republik Serbien beziehungsweise ihrer serbischen Abstammung gemäss serbischem Gesetz (Nr. 135/04 vom 21. Dezember 2004) auch über die serbische Staatsangehörigkeit verfügen (vgl. BVGE D-7561/2008 vom 15. April 2010 E. 6.4.2). Asylsuchende, die mehrere Staatsangehörigkeiten besitzen, sind nicht auf den Schutz eines Drittstaates angewiesen, sofern sie in einem der Staaten, deren Staatsangehörige sie sind, Schutz vor Verfolgung finden können (vgl. a.a.O. E. 6.5.1). Die Beschwerdeführenden können sich aufgrund ihrer serbischen Staatszugehörigkeit in Serbien niederlassen, und es liegen auch keine Anhaltspunkte dafür vor, dass ihnen dort asylrechtlich relevante Verfolgung drohen würde.</w:t>
      </w:r>
    </w:p>
    <w:p>
      <w:r>
        <w:rPr>
          <w:b/>
        </w:rPr>
        <w:t>E. 4.4</w:t>
      </w:r>
    </w:p>
    <w:p>
      <w:r>
        <w:t>Zusammenfassend ist somit festzustellen, dass die Asylvorbringen der Beschwerdeführenden den Anforderungen an die Asylrelevanz nicht zu genügen vermögen, weshalb es sich erübrigt, sie auf ihre Glaubhaftigkeit zu überprüfen. Die Beschwerdeführenden vermögen mit ihren Beschwerdevorbringen und den dazu eingereichten Dokumenten zu keiner anderen Betrachtungsweise zu führen, zumal sie den vorinstanzlichen Erwägungen nichts Substanzielles entgegenhalten, weshalb darauf verzichtet werden kann, weiter darauf einzugehen. Das BFM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den Kosovo oder nach Serbien ist unter dem Aspekt von Art. 5 AsylG rechtmässig, weil die Beschwerdeführenden - wie zuvor dargelegt - in keinem dieser beiden Staaten Nachteilen im Sinne von Art. 3 AsylG ausgesetzt wären. Sodann ergeben sich weder aus den Aussagen der Beschwerdeführenden noch aus den Akten Anhaltspunkte dafür, dass sie für den Fall einer Ausschaffung in einen dieser beiden Staaten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Wie die Vorinstanz zu Recht festgestellt hat, erscheint der Vollzug der Wegweisung der aus dem Bezirk I._______ im Süden des Kosovo stammenden Beschwerdeführenden dorthin ebenso wie in den Norden nicht zumutbar. Da sich der Beschwerdeführende 1 während Jahren in Serbien aufgehalten hat, ist nachfolgend zu prüfen, ob für die Beschwerdeführenden eine Aufenthaltsalternative in Serbien besteht.</w:t>
      </w:r>
    </w:p>
    <w:p>
      <w:r>
        <w:rPr>
          <w:b/>
        </w:rPr>
        <w:t>E. 6.3.3</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im Süden von Kosovo nach Serbien ist daher grundsätzlich zumutbar.</w:t>
      </w:r>
    </w:p>
    <w:p>
      <w:r>
        <w:rPr>
          <w:b/>
        </w:rPr>
        <w:t>E. 6.3.4</w:t>
      </w:r>
    </w:p>
    <w:p>
      <w:r>
        <w:t>Zu prüfen bleibt, ob die Beschwerdeführenden in Serbien aus individuellen Gründen einer konkreten Gefährdung ausgesetzt sein könnten. Bei der Beurteilung einer alternativen Aufenthaltsmöglichkeit, an die naturgemäss höhere Anforderungen zu stellen sind, als bei einer Rückführung in die Heimatregion, sind die nachfolgend unter E. 6.3.5 aufgeführten Kriterien zu berücksichtigen (vgl. BVGE D-7561/2008 vom 15. April 2010 E. 8.3.3 ff. und EMARK 1996 Nr. 2).</w:t>
      </w:r>
    </w:p>
    <w:p>
      <w:r>
        <w:rPr>
          <w:b/>
        </w:rPr>
        <w:t>E. 6.3.5.1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6.3.5.2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w:t>
      </w:r>
    </w:p>
    <w:p>
      <w:r>
        <w:rPr>
          <w:b/>
        </w:rPr>
        <w:t>E. 6.3.5.3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6.3.6</w:t>
      </w:r>
    </w:p>
    <w:p>
      <w:r>
        <w:t>Aus den Akten ergibt sich, dass der Beschwerdeführende 1 während mehr als sieben Jahren in Serbien gewohnt hat, davon drei Jahre in L._______. Auch die Beschwerdeführende 2 hat im Jahre 2005 während zirka zweieinhalb Monaten in L._______ gelebt. Daher ist davon auszugehen, dass die Beschwerdeführenden 1 und 2 mit der Lebensweise in Serbien, namentlich in L._______, sehr gut vertraut sind. Aufgrund ihres teilweise jahrelangen Aufenthalts ist - entgegen der Behauptung in der Rechtsmittelschrift - überdies davon auszugehen, dass die Beschwerdeführenden 1 und 2 in Serbien, insbesondere in L._______, über Freunde und Bekannte verfügen, die ihnen bei einer Rückkehr eine Reintegration erleichtern können, zumal der Beschwerdeführende 1 dort während Jahren beruflich sehr gut integriert war. Zudem verfügen die jungen Beschwerdeführenden 1 und 2 über eine gute Schul- respektive Berufsbildung. Der Beschwerdeführende 1 ist ausgebildeter Polizist und hat diesen Beruf während zirka drei Jahren in L._______ auch ausgeübt. Überdies verfügt er über Berufsverfahrung als Lebensmittelhändler und als Mitarbeiter in der Landwirtschaft. Die Beschwerdeführende 2 ist ausgebildete Hebamme. Die Muttersprache beider Beschwerdeführenden ist das in Serbien gesprochene Serbokroatisch. Deshalb ist anzunehmen, dass sie sich in Serbien sowohl beruflich als auch wirtschaftlich integrieren können. Davon ist umso mehr auszugehen, da Personen serbischer Ethnie aus Kosovo in Serbien grundsätzlich über die gleichen Rechte wie die einheimische Bevölkerung verfügen (vgl. BVGE D-7561/2008 vom 15. April 2010 E. 8.3.3.4). Bei der Integration werden die Beschwerdeführenden im Bedarfsfall auf die (finanzielle) Unterstützung ihrer zahlreichen nahen Verwandten zählen können, die in Kosovo und in der Schweiz leben. Die Rückkehrhilfe der Schweiz wird ihnen den Wiedereinstieg in Serbien ebenfalls erleichtern (vgl. Art. 62 ff. der Asylverordnung 2 über Finanzierungsfragen vom 11. August 1999 [AsylV 2, SR 142.312). Schliesslich ist darauf hinzuweisen, dass blosse soziale und wirtschaftliche Schwierigkeiten, von denen die ansässige Bevölkerung im Allgemeinen betroffen ist, nicht genügen, um eine Gefährdung im Sinne von Art. 83 Abs. 4 AuG darzustellen (vgl. die weiterhin zutreffende Praxis in EMARK 2005 Nr. 24 E. 10.1 S. 215). Soweit in der Rechtsmittelschrift geltend gemacht wird, die Beschwerdeführende 2 leide aufgrund eines traumatischen Erlebnisses im März 2004 unter psychischen Problemen und ständigem Kopfweh, ist festzuhalten, dass diesbezüglich bis heute kein Arztbericht zu den Akten ging, weshalb diese gesundheitlichen Probleme nicht belegt sind. Daher ist davon auszugehen, dass die Beschwerdeführende 2 unter keinen nennenswerten gesundheitlichen Problemen leidet. Be-züglich der übrigen Beschwerdeführenden lassen sich aus den Akten keine Hinweise auf gesundheitliche Probleme entnehmen, weshalb der Rückkehr der Beschwerdeführenden nach Serbien auch keine medi-zinischen Gründe entgegenstehen. Abgesehen davon ist die medizi-nische Grundversorgung in Serbien gewährleistet. Mit Blick auf die vorstehenden Erwägungen bestehen keine konkreten und glaubhaften Anhaltspunkte dafür, dass die Beschwerdeführenden in Serbien aus individuellen Gründen in eine existenzielle Notlage geraten würden. Der Vollzug der Wegweisung dorthin ist insgesamt als zumutbar zu bezeichnen. An dieser Einschätzung ändern auch die diesbezüglichen Vorbringen in der Rechtsmittelschrift und die eingereichten Beweismittel nichts.</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nach Serbien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Dem Ausgang des Verfahrens entsprechend wären die Kosten den mit ihren Begehren unterlegenen Beschwerdeführenden zu überbinden (Art. 63 Abs. 1 VwVG). Diese haben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Den Beschwerdeführenden kann nicht vorgehalten werden, ihrer Beschwerde habe es im Zeitpunkt der Beantragung der unentgeltlichen Rechtspflege mit Blick auf die Erfolgsaussichten an der nötigen Ernsthaftigkeit gefehlt (vgl. BGE 125 II 265 E. 4b S. 275). Aufgrund der Aktenlage ist zudem von der Bedürftigkeit der Beschwerdeführenden auszugehen.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