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D-2384/2013 vom 21. Mai 2013</w:t>
      </w:r>
    </w:p>
    <w:p>
      <w:r>
        <w:t>Bundesverwaltungsgericht, 2013-05-21, DE</w:t>
      </w:r>
    </w:p>
    <w:p>
      <w:r>
        <w:rPr>
          <w:b/>
        </w:rPr>
        <w:t xml:space="preserve">Quelle: </w:t>
      </w:r>
      <w:r>
        <w:t>https://mcp.opencaselaw.ch/entscheid/bvger_D-2384_2013</w:t>
      </w:r>
    </w:p>
    <w:p>
      <w:r>
        <w:t>FR: TAF D-2384/2013 du 21 mai 2013</w:t>
      </w:r>
    </w:p>
    <w:p>
      <w:r>
        <w:t>IT: TAF D-2384/2013 del 21 maggio 2013</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es entscheidet auf dem Gebiet des Asyls endgültig, ausser - was hier nicht der Fall ist - bei Vorliegen eines Auslieferungsersuchens des Staates, vor welchem die beschwerdeführende Partei Schutz sucht (Art. 105 des Asylgesetzes vom 26. Juni 1998 [AsylG, SR 142.31]); Art. 83 Bst. c Ziff. 1 und Bst. d Ziff. 1 des Bundesgerichtsgesetzes vom 17. Juni 2005 [BGG, SR 173.110]).</w:t>
      </w:r>
    </w:p>
    <w:p>
      <w:r>
        <w:rPr>
          <w:b/>
        </w:rPr>
        <w:t>E. 1.2</w:t>
      </w:r>
    </w:p>
    <w:p>
      <w:r>
        <w:t>Die dringlichen Änderungen des Asylgesetzes vom 28. September 2012, welche am 29. September 2012 in Kraft getreten sind, kommen vorliegend nicht zur Anwendung, wurde doch in der massgeblichen Übergangsbestimmung (Ziffer III) festgehalten, dass für Asylgesuche, die im Ausland vor dem Inkrafttreten der Änderung des Asylgesetzes gestellt worden sind - was vorliegend der Fall ist - die Artikel 12, 19, 20, 41 Absatz 2, 52 und 68 in der bisherigen Fassung gelten.</w:t>
      </w:r>
    </w:p>
    <w:p>
      <w:r>
        <w:rPr>
          <w:b/>
        </w:rPr>
        <w:t>E. 2.1</w:t>
      </w:r>
    </w:p>
    <w:p>
      <w:r>
        <w:t>Die Beschwerde ist nicht in einer Amtssprache des Bundes abge­fasst. Auf die Ansetzung einer Frist zur Beschwerdeverbesserung kann indessen verzichtet werden, da der in Englisch verfassten Beschwerdeeingabe genügend klare, sinngemässe Rechtsbegehren und deren Begründung zu entnehmen sind, weshalb ohne Weiteres darüber befunden werden kann.</w:t>
      </w:r>
    </w:p>
    <w:p>
      <w:r>
        <w:rPr>
          <w:b/>
        </w:rPr>
        <w:t>E. 2.2</w:t>
      </w:r>
    </w:p>
    <w:p>
      <w:r>
        <w:t>Der Beschwerdeführer hat am Verfahren vor der Vorinstanz teilgenommen, ist durch die angefochtene Verfügung besonders berührt, hat ein schutzwürdiges Interesse an deren Aufhebung beziehungsweise Änderung und ist daher zur Einreichung der Beschwerde legitimiert. Auf die frist- und - vom sprachlichen Mangel abgesehen - formgerecht eingereichte Beschwerde ist einzutreten (Art. 108 Abs. 1 AsylG; Art. 105 AsylG i.V.m. Art. 37 VGG und Art. 48 Abs. 1 und Art. 52 Abs. 1 VwVG).</w:t>
      </w:r>
    </w:p>
    <w:p>
      <w:r>
        <w:rPr>
          <w:b/>
        </w:rPr>
        <w:t>E. 3</w:t>
      </w:r>
    </w:p>
    <w:p>
      <w:r>
        <w:t>Mit Beschwerde kann die Verletzung von Bundesrecht, die unrichtige oder unvollständige Feststellung des rechtserheblichen Sachverhalts und die Unangemessenheit gerügt werden (Art. 106 Abs. 1 AsylG).</w:t>
      </w:r>
    </w:p>
    <w:p>
      <w:r>
        <w:rPr>
          <w:b/>
        </w:rPr>
        <w:t>E. 4</w:t>
      </w:r>
    </w:p>
    <w:p>
      <w:r>
        <w:t>Über offensichtlich unbegründete Beschwerden wird in einzelrichterlicher Zuständigkeit mit Zustimmung eines zweiten Richters oder einer zweiten Richterin entschieden (Art. 111 Bst. e AsylG), weshalb der Beschwerdeentscheid nur summarisch zu begründen ist (Art. 111a Abs. 2 AsylG). Gestützt auf Art. 111a Abs. 1 AsylG wurde auf die Durchführung eines Schriftenwechsels verzichtet.</w:t>
      </w:r>
    </w:p>
    <w:p>
      <w:r>
        <w:rPr>
          <w:b/>
        </w:rPr>
        <w:t>E. 5.1</w:t>
      </w:r>
    </w:p>
    <w:p>
      <w:r>
        <w:t>Das Bundesamt kann ein im Ausland gestelltes Asylgesuch ablehnen, wenn die asylsuchende Person keine Verfolgung glaubhaft machen kann oder ihr die Aufnahme in einem Drittstaat zugemutet werden kann (Art. 3, Art. 7 und Art. 52 Abs. 2 AsylG). Gemäss Art. 20 Abs. 2 AsylG bewilligt das Bundesamt einer asylsuchenden Person die Einreise zur Abklärung des Sachverhaltes, wenn ihr nicht zugemutet werden kann, im Wohnsitz- oder Aufenthaltsstaat zu bleiben oder in ein anderes Land auszureisen. Gestützt auf Art. 20 Abs. 3 AsylG kann das Eidgenössische Justiz- und Polizeidepartement (EJPD) schweizerische Vertretungen ermächtigen, Asylsuchenden die Einreise zu bewilligen, die glaubhaft machen, dass eine unmittelbare Gefahr für Leib und Leben oder für die Freiheit aus einem Grund nach Art. 3 Abs. 1 AsylG bestehe.</w:t>
      </w:r>
    </w:p>
    <w:p>
      <w:r>
        <w:rPr>
          <w:b/>
        </w:rPr>
        <w:t>E. 5.2</w:t>
      </w:r>
    </w:p>
    <w:p>
      <w:r>
        <w:t>Ein Asylgesuch kann gemäss Art. 19 AsylG im Ausland bei einer schweizerischen Vertretung gestellt werden, die es mit einem Bericht an das Bundesamt überweist (Art. 20 Abs. 1 AsylG). Hinsichtlich des Verfah­rens bei der schweizerischen Vertretung im Ausland sieht Art. 10 der Asyl­verordnung 1 vom 11. August 1999 über Verfahrensfragen (AsylV 1, SR 142.311) vor, dass diese mit der asylsuchenden Person in der Regel eine Befragung durchführt (Art. 10 Abs. 1 AsylV 1). Ist dies nicht möglich, so wird die asylsuchende Person aufgefordert, ihre Asylgründe schriftlich festzuhalten (Art. 10 Abs. 2 AsylV 1). Eine Befragung beziehungsweise eine schriftliche Sachverhaltsabklärung kann sich erübrigen, wenn der Sachverhalt bereits aufgrund des eingereichten Asylgesuchs als entscheidreif erstellt erscheint; der asylsuchenden Person ist aber diesfalls im Sinne des rechtlichen Gehörs die Gelegenheit zu geben, sich zu ei­nem abzusehenden negativen Entscheid zumindest schriftlich zu äussern (vgl. BVGE 2007/30 E. 5.7).</w:t>
      </w:r>
    </w:p>
    <w:p>
      <w:r>
        <w:rPr>
          <w:b/>
        </w:rPr>
        <w:t>E. 5.3</w:t>
      </w:r>
    </w:p>
    <w:p>
      <w:r>
        <w:t>Für die Erteilung einer Einreisebewilligung gelten restriktive Voraussetzungen,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Ausschlaggebend für die Erteilung der Einreisebewilligung ist dabei die Schutzbedürftigkeit der betreffenden Person, mithin die Prüfung der Fragen, ob eine Gefährdung im Sinne von Art. 3 AsylG glaubhaft gemacht wird und ob der Verbleib am Aufenthaltsort für die Dauer der Sachverhaltsabklärung zugemutet werden kann (vgl. BVGE 2011/10 E. 3.3 S. 126 und E. 5.1 S. 128, sowie auch die Zusammenfassung der Rechtsprechung im Urteil D-2018/2011 vom 14. September 2011 E. 7.1).</w:t>
      </w:r>
    </w:p>
    <w:p>
      <w:r>
        <w:rPr>
          <w:b/>
        </w:rPr>
        <w:t>E. 5.4</w:t>
      </w:r>
    </w:p>
    <w:p>
      <w:r>
        <w:t>Das BFM führte zur Begründung seiner Verfügung im Wesentlichen aus, massgebend für die Erteilung einer Einreisebewilligung sei die Gefährdungssituation der asylsuchenden Person zum Zeitpunkt des diesbezüglichen Entscheids. Mithin sei vergangene Verfolgung nur massgebend, wenn sie noch andaure oder konkrete Anzeichen für künftige Verfolgung bestehen würden. Eine Einreisebewilligung würde nicht als Entschädigung für erlittene Unbill erteilt, sondern nur Personen, die aktuell auf Schutz angewiesen seien. Die Vorfälle in den Jahren (...) seien äusserst bedauerlich, indes sei, wie bereits erwähnt, für die Erteilung einer Einreisebewilligung die Gefährdung der asylsuchenden Person zum Zeitpunkt des diesbezüglichen Entscheids massgebend. Befürchtungen, künftig staatlichen Verfolgungsmassnahmen ausgesetzt zu sein, seien nur dann einreisebeachtlich, wenn begründeter Anlass zur Annahme bestehen würde, dass sich die Verfolgung mit beachtlicher Wahrscheinlichkeit und in absehbarer Zukunft verwirklichen würde. Es genüge jedoch nicht, eine Furcht lediglich mit Vorkommnissen, die sich früher oder später ereignen könnten, zu begründen. Vielmehr müssten hinreichende Anhaltspunkte für eine konkrete Bedrohung vorhanden sein, die auf einer objektivierten Betrachtungsweise und nicht auf dem subjektiven Empfinden des Betroffenen fussten. Solche würden in casu nicht vorliegen. Die sehr bedauerlichen Vorfälle lägen zwischen (...) Jahren zurück. Seither habe der Beschwerdeführer keine Behelligungen mehr erlitten und keine Probleme mehr gehabt. Seine Furcht sei subjektiv gesehen aufgrund der erwähnten Ereignisse zwar verständlich, objektiv gesehen sei jedoch nicht von einer begründeten Furcht vor zukünftiger Verfolgung auszugehen. Deshalb und weil er kein Gefährdungsprofil aufweise, das zum aktuellen Zeitpunkt mit erheblicher Wahrscheinlichkeit auf eine Verfolgung seitens des sri-lankischen Staates schliessen lassen würde, seien seine Vorbringen nicht einreiserelevant. Daran vermöchten auch die eingereichten Dokumente nichts zu ändern, zumal sie lediglich die Vorbringen stützen würden.</w:t>
      </w:r>
    </w:p>
    <w:p>
      <w:r>
        <w:rPr>
          <w:b/>
        </w:rPr>
        <w:t>E. 5.5</w:t>
      </w:r>
    </w:p>
    <w:p>
      <w:r>
        <w:t>Die Beschwerde beschränkt sich sinngemäss auf eine Wieder­holung der bisherigen Vorbringen im erstinstanzlichen Asylverfahren. Zusätzlich führt der Beschwerdeführer aus, er friste (...) ein Leben in Armut und verfüge über keine (...). Zudem seien die Familien der beiden Todesopfer in seiner Verwandtschaft für ihren Lebensunterhalt von ihm abhängig.</w:t>
      </w:r>
    </w:p>
    <w:p>
      <w:r>
        <w:rPr>
          <w:b/>
        </w:rPr>
        <w:t>E. 5.6</w:t>
      </w:r>
    </w:p>
    <w:p>
      <w:r>
        <w:t>Eine Überprüfung der Akten ergibt, dass sich die Erwägungen in der angefochtenen Verfügung als zutreffend erweisen. Mithin wurden die Vorbringen des Beschwerdeführers vom BFM zu Recht als den Anforderungen an eine Verfolgung im Sinne von Art. 3 AsylG nicht genügend qualifiziert; diesbezüglich kann vorweg auf E. 5.4 vorstehend verwiesen werden, wobei die zusätzlichen Ausführungen in der Beschwerde daran nichts zu ändern vermögen: So geht das Bundesverwaltungsgericht zum einen mit der Vorinstanz darin einig, dass die Asylgewährung nicht dem Ausgleich für vergangene Unbill dient, weshalb die im erstinstanzlichen Verfahren geltend gemachte Vorverfolgung als asylrechtlich nicht relevant einzustufen ist; zum andern hat sich die Situation in Sri Lanka seit der Beendigung des bewaffneten Konflikts zwischen der sri-lankischen Regierung und den LTTE im Mai 2009 grundlegend geändert, weshalb in casu eine begründete Furcht vor zukünftiger Verfolgung im Sinne von Art. 3 AsylG zu verneinen ist. Schliesslich ist nur der Vollständigkeit halber darauf hinzuweisen, dass blosse soziale und wirtschaftliche Schwierigkeiten, von denen die ansässige Bevölkerung im Allgemeinen betroffen ist, nicht genügen, um eine Einreisebewilligung zur Durchführung eines Asylverfahrens in der Schweiz zu erreichen.</w:t>
      </w:r>
    </w:p>
    <w:p>
      <w:r>
        <w:rPr>
          <w:b/>
        </w:rPr>
        <w:t>E. 5.7</w:t>
      </w:r>
    </w:p>
    <w:p>
      <w:r>
        <w:t>Zusammenfassend ist festzustellen, dass es dem Beschwerde­führer nicht gelungen ist, eine aktuelle Verfolgung im Sinne von Art. 3 AsylG darzulegen. Es erübrigt sich, auf die weiteren Vorbringen in der Beschwerde einzugehen, da diese keine neuen Begründungselemente enthalten, welche geeignet wären, die Einschätzung des BFM ent­scheidend zu relativieren. Das BFM hat demnach dem Beschwerde­führer zu Recht die Einreise in die Schweiz verweigert und das Asylge­such abgelehnt.</w:t>
      </w:r>
    </w:p>
    <w:p>
      <w:r>
        <w:rPr>
          <w:b/>
        </w:rPr>
        <w:t>E. 6</w:t>
      </w:r>
    </w:p>
    <w:p>
      <w:r>
        <w:t>Aus diesen Erwägungen ergibt sich, dass die angefochtene Verfügung Bundesrecht nicht verletzt, den rechtserheblichen Sachverhalt richtig und vollständig feststellt und angemessen ist (Art. 106 Abs. 1 AsylG). Die Beschwerde ist demnach abzuweisen.</w:t>
      </w:r>
    </w:p>
    <w:p>
      <w:r>
        <w:rPr>
          <w:b/>
        </w:rPr>
        <w:t>E. 7</w:t>
      </w:r>
    </w:p>
    <w:p>
      <w:r>
        <w:t>Bei diesem Ausgang des Verfahrens wären dessen Kosten grundsätzlich dem Beschwerdeführer aufzuerlegen (Art. 63 Abs. 1 VwVG). Aus ver­waltungsökonomischen Gründen und in Anwendung von Art. 63 Abs. 1 in fine VwVG und Art. 2 und 3 Bst. b des Reglements vom 21. Februar 2008 über die Kosten und Entschädigungen vor dem Bundesverwaltungsgericht (VGKE, SR 173.320.2) ist indes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