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D-2383/2013 vom 14. Juli 2014</w:t>
      </w:r>
    </w:p>
    <w:p>
      <w:r>
        <w:t>Bundesverwaltungsgericht, 2014-07-14, DE</w:t>
      </w:r>
    </w:p>
    <w:p>
      <w:r>
        <w:rPr>
          <w:b/>
        </w:rPr>
        <w:t xml:space="preserve">Quelle: </w:t>
      </w:r>
      <w:r>
        <w:t>https://mcp.opencaselaw.ch/entscheid/bvger_D-2383_2013</w:t>
      </w:r>
    </w:p>
    <w:p>
      <w:r>
        <w:t>FR: TAF D-2383/2013 du 14 juillet 2014</w:t>
      </w:r>
    </w:p>
    <w:p>
      <w:r>
        <w:t>IT: TAF D-2383/2013 del 14 luglio 2014</w:t>
      </w:r>
    </w:p>
    <w:p>
      <w:pPr>
        <w:pStyle w:val="Heading2"/>
      </w:pPr>
      <w:r>
        <w:t>Regeste</w:t>
      </w:r>
    </w:p>
    <w:p>
      <w:r>
        <w:t>Asyl und Wegweisung</w:t>
      </w:r>
    </w:p>
    <w:p>
      <w:pPr>
        <w:pStyle w:val="Heading2"/>
      </w:pPr>
      <w:r>
        <w:t>Erwägungen</w:t>
      </w:r>
    </w:p>
    <w:p>
      <w:r>
        <w:rPr>
          <w:b/>
        </w:rPr>
        <w:t>E. 1.1</w:t>
      </w:r>
    </w:p>
    <w:p>
      <w:r>
        <w:t>Gemäss Art. 31 VGG (SR 173.32) beurteilt das Bundesverwaltungsgericht Beschwerden gegen Verfügungen nach Art. 5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BVGE 2010/57 E. 2.3 S. 826 f.).</w:t>
      </w:r>
    </w:p>
    <w:p>
      <w:r>
        <w:rPr>
          <w:b/>
        </w:rPr>
        <w:t>E. 4.1</w:t>
      </w:r>
    </w:p>
    <w:p>
      <w:r>
        <w:t>Zunächst ist der Einwand des Beschwerdeführers in der Rechtsmitteleingabe zu beurteilen, wonach das BFM dessen persönliche Situation (Alter, Bildung, Lebenserfahrung, psychische Verfassung, familiäre Verwahrlosung) nicht hinreichend berücksichtigt habe. Diese besonderen Umstände würden letztlich die Glaubhaftmachung in casu bejahen lassen und gehörten zur Problemstellung der richtigen und umfassenden Feststellung des entscheidrelevanten Sachverhalts, weshalb ihre Nichtberücksichtigung einen Beschwerdegrund von Art. 106 Abs. 1 Bst. b AsylG darstelle. Hierzu Folgendes: Der nahezu (Alter), gemäss eigenen Angaben über eine solide Schulbildung ([Art des Schulabschlusses]) und reichlich Berufserfahrung als (Berufsbezeichnung) verfügende Beschwerdeführer wurde bei den drei Befragungen (vgl. Bst. B hiervor) insgesamt beinahe (Anzahl) Stunden befragt. Er berief sich grundsätzlich auf den gleichen Sachverhalt. Anhand detaillierter Fragen (Bundesanhörungen) wurde ihm die Aufgabe erleichtert, die Beweggründe für das Verlassen des Heimatlandes umfassend darzulegen. Ebenfalls wurde dem Beschwerdeführer in den diesbezüglichen Anhörungen durch wiederholtes Nachfragen die Möglichkeit eingeräumt, Klärung hinsichtlich unstimmiger Aussagen herbeizuführen. Insbesondere wurde er bei der ergänzenden Anhörung beim Bundesamt explizit mit Widersprüchen in seinen Aussagen gegenüber solchen bei den frü­heren Anhörungen konfrontiert. Den Protokollen sind sodann weder Anhaltspunkte zu entnehmen, der Beschwerdeführer wäre nicht in der Lage gewesen, den Anhörungen zu folgen, noch ergeben sich irgendwelche Anzeichen von Unregelmässigkeiten wie beispielsweise Unterbrechungen oder zusätzliche Bemerkungen für eine unvorteilhafte respektive unkorrekte Befragungssituation. Ferner bezeichnete er die Dolmetscherleistungen jeweils als gut und unterzeichnete die Richtigkeit (BzP) und Vollständigkeit (Bundesanhörungen) der entsprechenden Protokolle, wes­halb er sich bei seinen Aussagen behaften zu lassen hat. Diese Feststellung erfährt zudem dadurch an Gewicht, als die bei den Bundesanhörungen jeweils anwesende Hilfswerkvertretung nach Einräumung und Wahrnehmung der Möglichkeit von Ergänzungsfragen an den Beschwerdeführer abschliessend auf dem Beiblatt festhielt, weder weitere Sachverhaltsabklärungen anzuregen noch Einwände anzumelden. In Würdigung sämtlicher Umstände kann der Einwand des Beschwerdeführers daher nicht gehört werden. Das in diesem Zusammenhang gestellte Subeventualbegehren um Rückweisung der Sache an die Vorinstanz, mit der Anordnung, dass durch eine andere Person die Befragungen und Sachbearbeitung durchzuführen seien (Ziff. 4 der Rechtsbegehren), ist abzuweisen. Insbesondere ist die Argumentation auf Seite 10 der Beschwerde entschieden zurückzuweisen, wonach die unzutreffende Annahme der Vorinstanz hinsichtlich des Zeitpunkts der schweren Bedrohungen durch die Familie von V. den Eindruck der Befangenheit gegenüber dem Beschwer­deführer aufkommen lasse, was nach allgemeinem Verwaltungsrecht zur Rückweisung und neuerlichen Befragung des Beschwerdeführers führen müsste. Hierzu gilt festzuhalten, dass der vom Beschwerdeführer angeführte Sachverhaltsumstand die Würdigung eines von mehreren vom BFM herangezogenen Begründungselementen für die Entscheidfindung beschlägt. Daneben muss dieses Begründungselement von eher unterge­ordneter Bedeutung gewertet werden. Allein nun aus der in diesem Punkt unkorrekten vorinstanzlichen Schlussfolgerung generell die Befangenheit des Befragers abzuleiten, erweist sich - wie in den nachstehenden Ausführungen noch aufzuzeigen sein wird - für das vorliegende Verfahren als verfehlt.</w:t>
      </w:r>
    </w:p>
    <w:p>
      <w:r>
        <w:rPr>
          <w:b/>
        </w:rPr>
        <w:t>E. 4.2</w:t>
      </w:r>
    </w:p>
    <w:p>
      <w:r>
        <w:t>Unbehelflich erweisen sich unter anderem die Vorbringen zur tatsächlichen Verfolgung (II/3 S. 4 f.) sowie zur Glaubhaftmachung im Allgemeinen (III/a S. 5 ff.) in der Rechtsmitteleingabe. So wird zur ersteren Rubrik (II/3 S. 4 f.) zunächst einleitend ausgeführt, dass sich im Falle der Bejahung einer Glaubhaftmachung der Vorbringen des Beschwerdeführers die Frage stelle, wie der von ihm vorgebrachte Sachverhalt juristisch zu würdigen sei. Alsdann wird in einem hypothetischen Exkurs die Frage aufgeworfen, ob die Unterdrückung der albanischen Minderheit in Mazedonien nicht ein Ausmass angenommen habe, welches den Aufbau einer Guerilla-Armee rechtfertigen würde. Diesfalls müsste die Flüchtlingseigenschaft des Beschwerdeführers bejaht werden. Andernfalls bliebe es bei der Verfolgung des Beschwerdeführers durch die Familie seiner Freundin und die Polizei Mazedoniens, wobei hier nicht die eingeleitete staatliche Untersuchung das Problem darstelle, sondern die faktische Willkür und zu erwartende Folter, um weitere Informationen über die Guerilla-Armee zu erhalten. Konkrete Hinweise oder nachvollziehbare Aufschlüsse für die in diesem Zusammenhang aufgestellte Behauptung, wonach die Abwesenheit rechtsstaatlicher Standards in solchen Strafuntersuchungen als amts­notorisch zu bezeichnen sei, fehlen jedoch. Die diesbezüglich nicht überzeugende Argumentation des Rechtsvertreters des Beschwerdeführers findet unter anderem nicht zuletzt in der Formulierung ihren Niederschlag, wonach nach seiner (des Rechtsvertreters) Auffassung solche Umstände als Verfolgungshandlungen im Sinne von Art. 3 AsylG zu qualifizieren seien. Nebst den von der Vorinstanz insgesamt als nicht glaubhaft erachteten Asylvorbringen des Beschwerdeführers ist der Vollständigkeit halber in diesem Zusammenhang zudem darauf hinzuweisen, dass der Bundesrat mit Beschluss vom 1. August 2003 Mazedonien zum sogenannten verfolgungssicheren Herkunftsstaat (safe country) im Sinne von Art. 6a Abs. 2 Bst. a AsylG erklärt hat und bisher von dieser Einschätzung im Rahmen der periodischen Prüfung (vgl. Art. 6a Abs. 3 AsylG) nicht abgewichen ist. Hinsichtlich der Ausführungen zur zweiten Rubrik (III/a S. 5 ff.) ist festzuhalten, dass der Beschwerdeführer mit dem blossen Zitieren von Passagen der Rechtsliteratur und Rechtsprechung, welche keinen konkreten Bezug zur persönlichen Situation aufweisen, nichts zu seinen Gunsten ableiten kann. Dem Bundesverwaltungsgericht sind die Lehrmeinungen und die Rechtsprechung zum Aspekt der Glaubhaftigkeit durchaus bekannt. Es orientiert sich an diesen skizzierten Rahmenbedingungen (vgl. E. 3.3) und bringt in Berücksichtigung dieser "Leitplanken" die massgebenden Überlegungen und Schlussfolgerungen jeweils in seinen Urteilen zum Ausdruck. Angesichts dieser Sachlage erübrigen sich weitere Erörterungen hierzu.</w:t>
      </w:r>
    </w:p>
    <w:p>
      <w:r>
        <w:rPr>
          <w:b/>
        </w:rPr>
        <w:t>E. 4.3</w:t>
      </w:r>
    </w:p>
    <w:p>
      <w:r>
        <w:t>Eine Überprüfung der dem Beschwerdeführer von der Vorinstanz vorgeworfenen Unglaubhaftigkeitselemente durch das Bundesverwaltungsgericht ergibt, dass diese mehrheitlich nicht zu beanstanden sind und in den Akten Stütze finden. Hinsichtlich der unter Angabe der Fundstellen in den Protokollen aufgezeigten widersprüchlichen Schilderungen des Beschwerdeführers zu seinem Aufenthaltsort im Zeitpunkt der Flucht vom Ausbildungslager bei der Guerillaorganisation sowie zu den dortigen Lebensbedingungen werden keine nachvollziehbaren Gründe angefügt, die geeignet wären, Klärung in die unterschiedlich vorgebrachten Sachverhaltsumstände hineinzubringen. Die in diesem Zusammenhang gemachten Ausführungen müssen vielmehr als unbehelfliche, nachträglich an den Sachverhalt anpassende und die vorinstanzlichen Erwägungen in keiner Weise entkräftende Erklärungsversuche qualifiziert werden. Diese Sichtweise erfährt nicht zuletzt dadurch an Gewicht, als der Beschwerdeführer im Rahmen der ergänzenden Anhörung explizit mit seinen divergierenden Aussagen konfrontiert wurde und er nicht in der Lage war, konkrete und plausible Antworten zu diesem Fragenkomplex zu liefern (vgl. A 17 S. 11 Frage 117 sowie S. 12 Fragen 121 und 122). Im Zusammenhang mit der Antwort des Beschwerdeführers zur Frage 122 im Protokoll der ergänzenden Anhörung ist der Vollständigkeit halber zusätzlich auf die Antwort in Frage 93 desselben Protokolls hinzuweisen. Insgesamt werden die getroffenen Feststellungen unterstrichen. Grundsätzlich gleichermassen ver­hält es sich im Zusammenhang mit den Vorbringen zu seinem Aufenthaltsort in einem Keller, wo er wegen seiner nicht akzeptierten Freundschaft zu V. hingebracht worden sein soll. Auch hierzu wurde der Beschwerdeführer im Rahmen der ergänzenden Anhörung explizit mit seinen divergierenden Aussagen konfrontiert (vgl. A 17 S. 12 Fragen 118 und 119). Wie der Beschwerdeführer in der Rechtsmitteleingabe zwar zu Recht einwendet, führt die Vorinstanz in der angefochtenen Verfügung in Bezug auf die Abgabe von Nahrung an ihn durch seine Peiniger eine Fundstelle im Protokoll der ergänzenden Anhörung an (A 17 S. 15), die nicht existiert d.h. sich nicht auf entsprechend vom Beschwerdeführer gemachte Aussagen stützt. Die Seite 15, die letzte Seite des Protokolls, ist das Unterschriftenblatt der Hilfswerkvertretung. Dieser in einem einzelnen Punkt als redaktionelles Versehen zu bezeichnende Umstand erweist sich bei gesamtheitlicher Betrachtungsweise indes nicht als besonders gravierend, da der Aussagegehalt des vom Beschwerdeführer in diesem Zusammenhang vorgebrachten Sachverhalts vom BFM in seinem Entscheid korrekt aufgenommen und einer nicht zu beanstandenden Würdigung zugeführt worden ist. Zur Veranschaulichung respektive Verdeutlichung der in diesem Zusammenhang unstimmig ausgefallenen Antworten des Beschwerdeführers ist auf weitere Fundstellen im Protokoll der ergänzenden Anhörung zu verweisen (vgl. A 17 S. 3 und 4, Fragen 11, 19, 22, 27, 28 und 30). Die abschliessende Erklärung des Beschwerdeführers, wonach das Aussageverhalten auf ein offensichtlich instabiles psychisches Zustandsbild einer traumatisierten Persönlichkeit zurückzuführen sei, kann nicht gehört werden und muss als Schutzbehauptung zurückgewiesen werden (vgl. auch E. 4.1 sowie E. 6.5 nachstehend). Ebenso vermag der Beschwerdeführer mit seiner auf sein psychisches Zustandsbild abzielenden Berufung nichts für sich abzuleiten (vgl. Ziff. 2 S. 10 und 11 der Beschwerdebegründung). Zum einen ist auf das soeben Erwähnte zu verweisen und zum anderen erweist sich der Vorwurf der nicht hinreichend detaillierten Nachfragen durch die Vorinstanz im Rahmen des vorinstanzlichen Verfahrens, insbesondere in Verbindung mit der dem Beschwerdeführenden obliegenden Mitwirkungspflicht, als verfehlt. Jedenfalls sind in casu die Vorbringen auf Beschwerdestufe insgesamt nicht geeignet, zu einer anderen, zugunsten des Beschwerdeführers ausfallenden Beurteilung zu führen. Nicht unerwähnt bleiben darf vor allem aber der Umstand, dass der Beschwerdeführer hinsichtlich der behaupteten Verfolgungssituation ein Dokument (Vorladung) zu den Akten reichte, welches von der Vorinstanz unter einlässlicher Begründung als Totalfälschung qualifiziert worden ist. Ohne nochmals auf die einzelnen vom BFM in der angefochtenen Verfügung aufgezeigten Fälschungsmerkmale hinsichtlich der Vorladung einzugehen, ist festzuhalten, dass der Beschwerdeführer in der Rechtsmitteleingabe dazu konkret nicht Stellung bezieht. Er lässt es mit der nicht über Allgemeinplätze hinausgehenden letztlich haltlosen Begründung bewenden, wonach bei den kleinsten Zweifeln über die Echtheit eines Dokuments dieses als Fälschung bezeichnet werde. Mangels Auseinandersetzung mit den Feststellungen und Schlussfolgerung des BFM in der angefochtenen Verfügung bleibt der Fälschungsvorwurf somit unwidersprochen. Ebenfalls ergibt sich, dass mit der Einreichung eines gefälschten Dokuments, wozu überhaupt kein Verständnis aufzubringen ist, die Glaubwürdigkeit des Beschwerdeführers generell erschüttert ist, und er die daraus resultierenden nachteiligen Konsequenzen in Eigenverantwortung zu tragen hat.</w:t>
      </w:r>
    </w:p>
    <w:p>
      <w:r>
        <w:rPr>
          <w:b/>
        </w:rPr>
        <w:t>E. 4.4</w:t>
      </w:r>
    </w:p>
    <w:p>
      <w:r>
        <w:t>Lediglich im Sinne einer abschliessenden Überlegung ist zu erwähnen, dass die Schilderungen des Beschwerdeführers zu den Ausreiseumständen insgesamt gegen die von ihm behauptete Gefährdungssituation respektive Flüchtlingseigenschaft sprechen. In diesem Zusammenhang erscheint es nämlich kaum verständlich, dass sich der Beschwerdeführer als angeblich gesuchte Person dem Risiko des Entdecktwerdens ausgesetzt haben soll, indem er ausgerechnet mit auf seinen Namen lautenden Identitätspapieren und anderen auf seinen Namen lautenden Dokumenten sein Heimatland auf dem Luftweg verlassen haben will. Angesichts dieser Sachlage erübrigen sich weitere Erörterungen.</w:t>
      </w:r>
    </w:p>
    <w:p>
      <w:r>
        <w:rPr>
          <w:b/>
        </w:rPr>
        <w:t>E. 4.5</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BVGE 2009/50 E. 9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[SR 0.142.30]). Gemäss Art. 25 Abs. 3 BV (SR 101), Art. 3 FoK (SR 0.105) und der Praxis zu Art. 3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Wie bereits festgehalten (E. 4.2), hat der Bundesrat mit Beschluss vom 1. August 2003 Mazedonien zum sogenannten verfolgungssicheren Herkunftsstaat (safe country) im Sinne von Art. 6a Abs. 2 Bst. a AsylG erklärt und ist bisher von dieser Einschätzung im Rahmen der periodischen Prüfung (vgl. Art. 6a Abs. 3 AsylG) nicht abgewichen. Sodann lassen weder die allgemeine Lage im Heimat- bzw. Herkunftsstaat des Beschwerdeführers noch individuelle Gründe auf eine konkrete Gefährdung im Falle einer Rückkehr schliessen. Wie oben dargelegt, erweisen sich die Vorbringen des Beschwerdeführers hinsichtlich der geltend gemachten Gefährdungssituation als unglaubhaft. Auch ergeben sich aus den Akten kei­ne weiteren konkreten Anhaltspunkte, aufgrund derer allenfalls geschlossen werden könnte, der junge, ledige, - soweit aktenkundig - gesunde und über eine ausgezeichnete Schulbildung ([Art des Schulabschlusses]) sowie Berufserfahrung als (Berufsbezeichnung) verfügende Be­schwerdeführer (A 13 S. 5 Frage 33) gerate im Falle der Rück­kehr nach Mazedonien aus indi­viduellen Gründen wirtschaftlicher, sozialer oder ge­sundheitlicher Na­tur in eine existenzbedrohende Situation. Ebenfalls sind die von ihm während seines Aufenthalts in der Schweiz gesammelten Erfahrungen gebührend zu veranschlagen (vgl. Arbeitszeugnisse vom April 2013; Beschwerdebeilagen 4 und 5). In Anbetracht des in Mazedonien bestehenden relativ umfangreichen verwandtschaftlichen Be­ziehungsnetzes ist ausserdem davon auszugehen, dass dem Beschwerdeführer die Reintegration leicht fallen dürfte (vgl. in diesem Zusammenhang auch angefochtene Verfügung II/2 S. 5). Ebenfalls ist nicht auszuschliessen, dass weitere in verschiedenen europäischen Ländern lebende Verwandte ihm in einer Anfangsphase unterstützend (finanziell) zur Seite stehen dürften. Was sodann die vom Beschwerdeführer geäusserten Selbstmordabsichten anbelangt, so sind die­se - auch wenn er sich anlässlich seines Aufenthaltes in B._______ in den Jahren 2004 bis 2005 aufgrund familiärer Probleme in einer psychiatrischen Einrichtung aufgehalten habe und sich dort habe umbringen wollen (vgl. A 1 S. 2 und 3; A 13 S. 3 Frage 12, S. 4 Frage 26 ff.) - bei gesamtheitlicher Betrachtungsweise vielmehr als Drohgebärde für den Fall eines negativen Entscheids respektive als Ausdrucksweise zur Verhinderung eines Wegweisungsvollzugs zu werten. Zum einen vermerkte der Beschwerdeführer auf dem Personalienblatt, er habe keine medizinischen Probleme vorzuweisen (A 2). Zum anderen sind den diversen Befragungsprotokollen keine Hinweise zu entnehmen, welche darauf schliessen liessen, der Beschwerdeführer würde unter irgendwelchen ernst zu nehmenden gesundheitlichen Beeinträchtigungen leiden. Nicht zuletzt ist auch festzustellen, dass in der Beschwerde bloss von Suizidabsichten des Beschwerdeführers die Rede ist. Ein entsprechendes ärztliches Attest, welches allenfalls die Behauptung einer diesbezüglichen psychischen Störung des Beschwerdeführers zu untermauern vermöchte, findet hingegen nicht Eingang in die Akten. In Berücksichtigung sämtlicher für das vorliegende Verfahren relevanten Aspekte ist der Vollzug der Wegweisung somit als zumutbar zu erachten.</w:t>
      </w:r>
    </w:p>
    <w:p>
      <w:r>
        <w:rPr>
          <w:b/>
        </w:rPr>
        <w:t>E. 6.6</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6.7</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dem Beschwer­de­führer aufzuerlegen (Art. 63 Abs. 1 VwVG) und auf insgesamt Fr. 600.- festzusetzen (Art. 1-3 VGKE [SR 173.320.2]). Der am 21. Mai 2013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