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D-2383/2009 vom 31. Mai 2011</w:t>
      </w:r>
    </w:p>
    <w:p>
      <w:r>
        <w:t>Bundesverwaltungsgericht, 2011-05-31, DE</w:t>
      </w:r>
    </w:p>
    <w:p>
      <w:r>
        <w:rPr>
          <w:b/>
        </w:rPr>
        <w:t xml:space="preserve">Quelle: </w:t>
      </w:r>
      <w:r>
        <w:t>https://mcp.opencaselaw.ch/entscheid/bvger_D-2383_2009</w:t>
      </w:r>
    </w:p>
    <w:p>
      <w:r>
        <w:t>FR: TAF D-2383/2009 du 31 mai 2011</w:t>
      </w:r>
    </w:p>
    <w:p>
      <w:r>
        <w:t>IT: TAF D-2383/2009 del 31 maggio 2011</w:t>
      </w:r>
    </w:p>
    <w:p>
      <w:pPr>
        <w:pStyle w:val="Heading2"/>
      </w:pPr>
      <w:r>
        <w:t>Regeste</w:t>
      </w:r>
    </w:p>
    <w:p>
      <w:r>
        <w:t>Asyl und Wegweisung</w:t>
      </w:r>
    </w:p>
    <w:p>
      <w:pPr>
        <w:pStyle w:val="Heading2"/>
      </w:pPr>
      <w:r>
        <w:t>Erwägungen</w:t>
      </w:r>
    </w:p>
    <w:p>
      <w:r>
        <w:rPr>
          <w:b/>
        </w:rPr>
        <w:t>E. 1.1</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sowie Art. 48 Abs. 1, Art. 50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der Beschwerde wird an der geltend gemachten Herkunft und der Glaubhaftigkeit der Verfolgungsvorbringen festgehalten. Zudem wird ausgeführt, die Taskara sei dem Beschwerdeführer von seinem Vater aus dem C._______, wohin dieser sie auf seiner Flucht mitgenommen habe, in die Schweiz geschickt worden, und es sei ihm nicht bekannt, dass das Dokument Fälschungsmerkmale aufweise beziehungsweise er habe damit nichts zu tun. Die Mutter, ein Onkel und zwei Schwestern des Beschwerdeführers seien weiterhin in J._______ wohnhaft. Dort habe er während neun Jahren die Schule besucht. Die Mutter habe die Zeugnisse für die erste bis vierte Klasse zu Hause nicht mehr finden können, während ihm L. in K._______ die Originalzeugnisse der fünften bis neunten Klasse gesandt habe, welche belegten, dass er das I._______ in J._______ besucht habe. Was den Vorwurf des BFM anbelange, seine Ausführungen zur Verfolgung im Heimatland seien vage und oberflächlich ausgefallen, sei die Befragung im EVZ nur summarisch gewesen, wobei ihm gesagt worden sei, dass er sich später noch ausführlich äussern können werde. Zudem habe es Verständigungsschwierigkeiten mit der iranischen Dolmetscherin gegeben, worauf er anlässlich der Anhörung vom 3. März 2009 hingewiesen habe. Zwischen den beiden ausführlichen Befragungen vom 1. November 2007 und vom 3. März 2009 bestünden trotz des zeitlichen Abstands keine Widersprüche. Den Widerspruch betreffend den Monat, als H._______ ermordet worden beziehungsweise der Vater des Beschwerdeführers inhaftiert worden sei, führe er auf die Verständigungsschwierigkeiten bei der Befragung im EVZ zurück. Als er im Jahr 2006 von der D._______ via den C._______ nach Afghanistan abgeschoben worden sei, sei er in J._______ immer noch gefährdet gewesen, weshalb er sich nur während zweier Tage in seinem Heimatdorf habe aufhalten können und daraufhin in den C._______ zurückgereist sei, wo er sich bei seinem Vater in Isfahan aufgehalten habe (vgl. Beschwerde S. 2-4).</w:t>
      </w:r>
    </w:p>
    <w:p>
      <w:r>
        <w:rPr>
          <w:b/>
        </w:rPr>
        <w:t>E. 5.1</w:t>
      </w:r>
    </w:p>
    <w:p>
      <w:r>
        <w:t>Vorweg ist bezüglich der vom Beschwerdeführer geltend gemachten Herkunft aus der Provinz Ghazni auf die Erwägungen zum Vollzug der Wegweisung zu verweisen (vgl. nachstehend E. 8.2.1 ff.).</w:t>
      </w:r>
    </w:p>
    <w:p>
      <w:r>
        <w:rPr>
          <w:b/>
        </w:rPr>
        <w:t>E. 5.2</w:t>
      </w:r>
    </w:p>
    <w:p>
      <w:r>
        <w:t>Was die geltend gemachten Verfolgungsvorbringen anbelangt, ergibt eine Überprüfung der Akten, dass die diesbezüglichen Ausführungen des Beschwerdeführers durch die Vorinstanz zu Recht zum einen als zu wenig substanziiert und zum andern als in wesentlichen Punkten widersprüchlich qualifiziert wurden, und deshalb den Anforderungen an die Glaubhaftigkeit nicht zu genügen vermögen. Die diesbezüglich in der Beschwerde erhobenen Einwände erweisen sich als nicht stichhaltig. So fiel die Befragung im EVZ in Bezug auf die Asylgründe entgegen dem Einwand in der Beschwerde recht ausführlich aus. Zudem wurde der Beschwerdeführer dabei in seiner Muttersprache befragt und bezeichnete die Verständigung mit der Dolmetscherin vor Abschluss der Befragung ausdrücklich als gut. In der Folge bestätigte er, dass ihm das Protokoll in seine Muttersprache rückübersetzt worden sei und seinen Ausführungen entspreche. In den Akten finden sich mithin keine Hinweise auf die nachträglich geltend gemachten Verständigungsschwierigkeiten, weshalb sich der Beschwerdeführer bei seinen protokollierten Aussagen behaften lassen muss. So vermag er weiterhin nicht plausibel zu erklären, weshalb die geltend gemachten Verhaftungen des Vaters und des Onkels sowie dessen Flucht aus dem Gefängnis gemäss seinen Aussagen anlässlich der Befragung im EVZ im Monat M._______ stattgefunden haben, wogegen sich diese Ereignisse gemäss seinen Erklärungen bei der Anhörung vom 3. März 2009 im Monat N._______ zugetragen haben sollen. Dasselbe gilt für die Aussagewidersprüche anlässlich der erwähnten Anhörung, wonach sein Vater beziehungsweise sein Onkel H._______ ein Auto zur Verfügung gestellt habe. Des Weiteren erwog die Vorinstanz in der angefochtenen Verfügung in Bezug auf die mangelnde Substanziierung zu Recht, der Beschwerdeführer habe im Zusammenhang mit der geltend gemachten Flucht des Onkels aus dem Gefängnis ausgeführt, sein Vater habe diesem während des Hafturlaubs (...) gebracht, wobei ihm nicht bekannt gewesen sei, was dieser damit gemacht habe, ihm jedoch, da er seine Verfolgung aus diesen Ereignissen ableite, zuzumuten gewesen wäre, über die Einzelheiten genau Bescheid zu wissen. Sodann stimmt das Bundesverwaltungsgericht mit der Vorinstanz darin überein, der Beschwerdeführer habe im Zusammenhang mit einem von ihm anlässlich der Anhörung vom 3. März 2009 eingereichten Dokument erklärt, darin werde sein Onkel als Angeklagter in der Tötungssache von H._______ erwähnt, wobei er jedoch - nach weiteren Details des Gerichtsverfahrens und einer Anklage gegen seinen angeblich ebenfalls des Mordes beschuldigten Vaters gefragt - zu weiteren Angaben nicht in der Lage gewesen sei; er habe diesbezüglich nur erklärt, dass sich möglicherweise bei L._______ in der Provinz Ghazni ähnliche Unterlagen seinen Vater betreffend befänden, weshalb er jedoch - so das BFM weiter - über eine anstehende Verfolgung informiert gewesen wäre, da er über seinen Vater, mit dem er in Kontakt stehen soll, weitere Einzelheiten hätte erfahren können. Diese Erwägungen der Vorinstanz werden darüber hinaus auch insofern bestätigt, als der Beschwerdeführer im Verlauf des Beschwerdeverfahrens noch zwei Mal per Post Dokumente aus Afghanistan, darunter auch ein Foto von ihm und seinem Vater, welches im C._______ gemacht worden sei, und eine Kopie der Taskara des Vaters, einreichte, welche keinerlei Bezug zu den geltend gemachten Verfolgungsvorbringen aufweisen.</w:t>
      </w:r>
    </w:p>
    <w:p>
      <w:r>
        <w:rPr>
          <w:b/>
        </w:rPr>
        <w:t>E. 5.3</w:t>
      </w:r>
    </w:p>
    <w:p>
      <w:r>
        <w:t>Schliesslich erweist sich der Einwand, der Beschwerdeführer sei in J._______ immer noch gefährdet gewesen, als er im Jahr 2006 von D._______ via C._______ nach Afghanistan abgeschoben worden sei, weshalb er sich nur während (...) Tage in seinem Heimatdorf habe aufhalten können und daraufhin in den C._______ zurückgereist sei, als unbehelflich, zumal er anlässlich der Befragung vom 1. November 2007 erklärt hatte, nach der Deportation sei er in die Stadt O._______ gegangen, wo er seinen Onkel angerufen habe, welcher ihm Geld dorthin geschickt habe, woraufhin er zum Onkel nach Hause gegangen sei, dort (...) verbracht habe und wieder in den C._______ zurückgegangen sei. Hätte sich der Beschwerdeführer zu jenem Zeitpunkt tatsächlich vor der geltend gemachten Verfolgung gefürchtet, wäre er von O._______ auch nicht kurzfristig in sein Heimatdorf zurückgekehrt, wobei sich die Rückkehr unter diesen Umständen auch nicht mit dem Heimweh nach seiner Mutter rechtfertigen liesse, wie er anlässlich der ergänzenden Anhörung vom 3. März 2009 zu Protokoll gegeben hatte (...).</w:t>
      </w:r>
    </w:p>
    <w:p>
      <w:r>
        <w:rPr>
          <w:b/>
        </w:rPr>
        <w:t>E. 5.4</w:t>
      </w:r>
    </w:p>
    <w:p>
      <w:r>
        <w:t>Nach dem Gesagten erfüllen die vom Beschwerdeführer vor­gebrachten Verfolgungsvorbringen die Anforderungen an die Glaub­haftigkeit nicht. Aufgrund der vorstehenden Erwägungen erübrigt es sich, auf die weiteren Vorbringen in der Beschwerde einzugehen, da diese am Ergebnis nichts zu ändern vermögen. Das Asylgesuch wurde vom BFM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Nr. 6 E. 4.2 S. 54 ff.). Weil sich vorliegend der Vollzug der Wegweisung aus den nach­folgend aufgezeigten Gründen als unzumutbar erweist, ist auf eine Erör­terung der beiden anderen Kriterien zu verzichten.</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Die Situation in Afghanistan ist gemäss zurzeit immer noch geltender Praxis differenziert zu beurteilen. Als zumutbar gilt eine Rückkehr abgewiesener Asylsuchender nach wie vor lediglich in die Provinz K._______ (vgl. bereits EMARK 2003 Nr. 10), die nördlich der Hauptstadt gelegenen Provinzen Parwan, Baghlan, Takhar, Badakhshan, Kunduz, Balkh, Sari Pul sowie die Gebiete um Samangan, die nicht zum Hazarajat gehören (vgl. EMARK 2003 Nr. 30 E. 7a S. 193) sowie die Provinz Herat im Westen des Landes (vgl. EMARK 2006 Nr. 9 E. 7.8. S. 102), sofern sie aus diesen Regionen stammen oder dort über ein tragfähiges Beziehungsnetz verfügen und konkrete Möglichkeiten der Sicherung des Existenzminimums und der Wohnsituation bestehen (vgl. EMARK 2003 Nr. 10 E. 10b.cc S. 68; EMARK Nr. 30 E. 7b S. 193 f.). Zudem ist die Rückkehr in diese Provinzen nur für junge, unverheiratete Personen oder kinderlose Paare ohne schwere gesundheitliche Probleme zumutbar (vgl. EMARK 2006 Nr. 9 E. 7.8. S. 102). In den übrigen östlichen, südlichen und südöstlichen Provinzen besteht hingegen eine Situation allgemeiner Gewalt, weshalb der Wegweisungsvollzug dorthin nach wie vor als unzumutbar zu betrachten ist (vgl. EMARK 2006 Nr. 9 E. 7.5.3 und 7.8). Seit dem Jahr 2006 hat sich die Lage in Afghanistan offenkundig verschlechtert; jene Gebiete, welche 2006 als für eine Rückkehr un­zumutbar behandelt wurden, sind es heute fraglos immer noch. Das Bundesverwaltungsgericht sieht denn auch in Anbetracht der jüngsten Entwicklung in Afghanistan (vgl. etwa die Urteile des Bundes­verwaltungsgerichts D-1689/2009 vom 7. September 2010, D-8645/2007 vom 7. Juni 2010 und E-5519/2006 vom 25. November 2009) keine Veranlassung, von dieser Lageeinschätzung abzuweichen. Ob die Gebiete, in die laut EMARK 2006 Nr. 9 der Wegweisungsvollzug noch als zumutbar betrachtet werden konnte, heute anders beurteilt werden müssten, kann in casu offen bleiben.</w:t>
      </w:r>
    </w:p>
    <w:p>
      <w:r>
        <w:rPr>
          <w:b/>
        </w:rPr>
        <w:t>E. 8.2.1</w:t>
      </w:r>
    </w:p>
    <w:p>
      <w:r>
        <w:t>Das BFM hat die vom Beschwerdeführer genannte Identität und Herkunft aus der Provinz Ghazni in Zweifel gezogen, namentlich weil die eingereichte Taskara verschiedene Fälschungsmerkmale aufweise und er im Rahmen des rechtlichen Gehörs nicht in der Lage gewesen sei, stichhaltige Einwendungen dagegen vorzubringen; auch die im Beschwerdeverfahren eingereichte Bestätigung des Schulpräsidenten von J._______ und das Schreiben der Verwaltungsbehörden des Bezirks B._______ vermöchten daran nichts zu ändern, da solche Dokumente bekannterweise auf dem Schwarzmarkt sehr leicht beschafft werden könnten, während die Kopie der Taskara des Vaters des Beschwerdeführers nicht dessen Person betreffe.</w:t>
      </w:r>
    </w:p>
    <w:p>
      <w:r>
        <w:rPr>
          <w:b/>
        </w:rPr>
        <w:t>E. 8.2.2</w:t>
      </w:r>
    </w:p>
    <w:p>
      <w:r>
        <w:t>Gestützt auf die Aktenlage gelangt das Bundesverwaltungsgericht demgegenüber zum Schluss, dass die vom Beschwerdeführer geltend gemachte Herkunft aus der Provinz Ghazni von der Vorinstanz insgesamt zu Unrecht in Abrede gestellt wird. Zwar trifft es zu, dass gewisse afghanische Dokumente auf dem Schwarzmarkt erhältlich sind. Indes verhielt sich die Vorinstanz widersprüchlich, indem sie betreffend die eingereichte Taskara zwar Fälschungsvorwürfe erhob, aber daraufhin das als Fälschung qualifizierte Dokument nicht konsequenterweise einzog. Auch wurde die Echtheit der vom Beschwerdeführer im Original eingereichten Schulzeugenissen der fünften bis neunten Klasse des I._______ in J._______ nicht in Zweifel gezogen. Mithin wird vom Beschwerdeführer mit einer gewissen Berechtigung eingewendet, in Anwendung des Untersuchungsgrundsatzes wäre es unter den gegebenen Umständen im Rahmen der Anhörungen geboten gewesen, zumindest seine Ortskenntnisse abzuklären und damit den Wahrheitsgehalt seiner Aussagen bezüglich seiner Herkunft zu überprüfen, beispielsweise mittels gezielter Fragen etwa zu geografischen Merkmalen der Region; demgegenüber sei ihm anlässlich der Befragungen durch die Vorinstanz keine einzige Frage zu den Verhältnissen an seinem Herkunftsort und den Umständen seiner Sozialisation gestellt worden (vgl. Stellungnahme des Beschwerdeführers vom 15. April 2011), weshalb der diesbezüglich in den Erwägungen der angefochten Verfügung erhobene Vorwurf der Verletzung der Mitwirkungs- und Wahrheitspflicht in dieser Form nicht zutrifft.</w:t>
      </w:r>
    </w:p>
    <w:p>
      <w:r>
        <w:rPr>
          <w:b/>
        </w:rPr>
        <w:t>E. 8.2.3</w:t>
      </w:r>
    </w:p>
    <w:p>
      <w:r>
        <w:t>Nach dem Gesagten vermochte die Vorinstanz nicht schlüssig darzulegen, dass der Beschwerdeführer nicht aus der Provinz Ghazni, sondern aus einer Region Afghanistans stammt beziehungsweise dort über ein tragfähiges Beziehungsnetz verfügt, für welche die Praxis der Asylbehörden die Zumutbarkeit des Vollzugs der Wegweisung unter gewissen Bedingungen bejaht. Mithin ist vorliegend von einem Herkunftsort des Beschwerdeführers in einer der Provinzen, in welche der Wegweisungsvollzug als unzumutbar zu erachten ist, auszugehen.</w:t>
      </w:r>
    </w:p>
    <w:p>
      <w:r>
        <w:rPr>
          <w:b/>
        </w:rPr>
        <w:t>E. 8.2.4</w:t>
      </w:r>
    </w:p>
    <w:p>
      <w:r>
        <w:t>Der Beschwerdeführer gab anlässlich der Anhörung und der Befragungen zu Protokoll, (...) seien noch in Afghanistan, und zwar alle in seinem Herkunftsbezirk, wohnhaft; lediglich ein (...)halte sich zu Studienzwecken in K._______ auf. Er sei im C._______ als (...) tätig gewesen (vgl. A14/14 S. 8). Aus den Akten ergeben sich - mit Ausnahme des (...) in K._______ - keine Hinweise darauf, dass er über Kontakte und Be­ziehungen zu Personen ausserhalb seiner Heimatprovinz verfügt. Allein aus dem Umstand, dass der Beschwerdeführer im Rahmen des erstinstanzlichen und Beschwerdeverfahrens drei Mal in K._______ abgestempelte Postsendungen einreichte und sich ein (...) dort aufhält, kann nicht ernsthaft in Betracht gezogen werden, dass mutmasslich dort oder irgendwo im Land weitere Verwandte oder andere Bezugspersonen leben, die ihm eine gesicherte Existenzgrundlage bieten oder bei deren Aufbau behilflich sein könnten.</w:t>
      </w:r>
    </w:p>
    <w:p>
      <w:r>
        <w:rPr>
          <w:b/>
        </w:rPr>
        <w:t>E. 8.2.5</w:t>
      </w:r>
    </w:p>
    <w:p>
      <w:r>
        <w:t>Schliesslich ist auch ein Vollzug in den C._______, wo sich der Be­schwerdeführer lediglich während (...) Monaten illegal aufgehalten hat und in der Folge ausgewiesen worden sei, auszuschliessen. Ein Vollzug der Wegweisung könnte indes nur dann erfolgen, wenn die Möglichkeit einer legalen Wiedereinreise bestehen würde (vgl. EMARK 1997 Nr. 24 und EMARK 1995 Nr. 22). Diese Möglichkeit ist von der Vorinstanz zu Recht nicht erwogen worden, zumal die entsprechenden Voraus­setzungen in casu mit überwiegender Wahrscheinlichkeit nicht erfüllt sind.</w:t>
      </w:r>
    </w:p>
    <w:p>
      <w:r>
        <w:rPr>
          <w:b/>
        </w:rPr>
        <w:t>E. 8.3</w:t>
      </w:r>
    </w:p>
    <w:p>
      <w:r>
        <w:t>Insgesamt erweist sich der Vollzug der Wegweisung nach Afghanistan nach dem Gesagten mithin als unzumutbar im Sinne von Art. 83 Abs. 4 AuG. Nachdem sich aus den Akten keine Hinweise auf das Vorliegen von Ausschlussgründen im Sinne von Art. 83 Abs. 7 AuG ergeben, sind die Voraussetzungen für die Anordnung der vor­läufigen Aufnahme erfüllt.</w:t>
      </w:r>
    </w:p>
    <w:p>
      <w:r>
        <w:rPr>
          <w:b/>
        </w:rPr>
        <w:t>E. 9</w:t>
      </w:r>
    </w:p>
    <w:p>
      <w:r>
        <w:t>Aus diesen Erwägungen ergibt sich, dass die angefochtene Verfügung Bundesrecht verletzt. Die Beschwerde ist nach dem Gesagten gut­zuheissen, soweit sie die Frage des Wegweisungsvollzugs betrifft. Im Übrigen ist sie abzuweisen. Die Ziffern 4 und 5 des Dispositivs der Verfügung des BFM vom 10. März 2009 sind aufzuheben, und die Vorinstanz ist anzuweisen, den Beschwerdeführer in der Schweiz wegen gegenwärtiger Unzumutbarkeit des Wegweisungsvollzugs vorläufig aufzunehmen.</w:t>
      </w:r>
    </w:p>
    <w:p>
      <w:r>
        <w:rPr>
          <w:b/>
        </w:rPr>
        <w:t>E. 10.1</w:t>
      </w:r>
    </w:p>
    <w:p>
      <w:r>
        <w:t>Im Hinblick auf die Kostenliquidation ist der Ausgang des Ver­fahrens im Asylpunkt als teilweises Unterliegen (Art. 63 Abs. 1, Satz 2 VwVG) zu werten, wobei das Bundesverwaltungsgericht nach seiner Praxis im Asylbeschwerdeverfahren bei Konstellationen wie der vorliegenden den partiellen Misserfolg mit der Hälfte veranschlagt. Dem Ausgang des Verfahrens entsprechend wären die Kosten des Ver­fahrens dem Beschwerdeführer somit in ermässigtem Umfang auf­zuerlegen (Art. 63 Abs. VwVG). Nachdem sich die Beschwerde jedoch zum Zeitpunkt ihrer Anhängigmachung nicht als aussichtslos erwiesen hat und aufgrund der Aktenlage nach wie vor von der prozessualen Bedürftigkeit des Beschwerdeführers auszugehen ist, ist das Gesuch um Gewährung der unentgeltlichen Prozessführung (Art. 65 Abs. 1 VwVG) gutzuheissen und auf die Auferlegung von Verfahrenskosten zu verzichten.</w:t>
      </w:r>
    </w:p>
    <w:p>
      <w:r>
        <w:rPr>
          <w:b/>
        </w:rPr>
        <w:t>E. 10.2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der Beschwerdeführer mit seinen Rechtsbegehren teilweise durchgedrungen, und das Bundesverwaltungs­gericht geht in diesem Fall praxisgemäss von einem hälftigen Ob­siegen aus. Angesichts dessen ist dem Beschwerdeführer im Be­schwerdeverfahren für diesen (einen) Teil in Anwendung von Art. 64 Abs. 1 VwVG i.V.m. Art. 37 VGG für die Kosten der Vertretung und all­fälligen weiteren notwendigen Auslagen eine reduzierte Parteientschädigung zuzusprechen (Art. 7 VGKE). Nachdem keine Kostennote zu den Akten gereicht worden ist und sich der notwendige Aufwand - der Beschwerdeführer liess sich erst nach Zustellung der Vernehmlassung vertreten - aufgrund der Aktenlage hinreichend zuverlässig ab­schätzen lässt, ist die von der Vorinstanz auszurichtende, um die Hälfte reduzierte Parteientschädigung unter Berücksichtigung der massgebenden Be­rechnungsfaktoren von Amtes wegen auf Fr. 400.- (inklusive allfällige Auslagen und Mehrwertsteuer)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