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D-2382/2022 vom 5. September 2022</w:t>
      </w:r>
    </w:p>
    <w:p>
      <w:r>
        <w:t>Bundesverwaltungsgericht, 2022-09-05, FR</w:t>
      </w:r>
    </w:p>
    <w:p>
      <w:r>
        <w:rPr>
          <w:b/>
        </w:rPr>
        <w:t xml:space="preserve">Quelle: </w:t>
      </w:r>
      <w:r>
        <w:t>https://mcp.opencaselaw.ch/entscheid/bvger_D-2382_2022</w:t>
      </w:r>
    </w:p>
    <w:p>
      <w:r>
        <w:t>FR: TAF D-2382/2022 du 5 septembre 2022</w:t>
      </w:r>
    </w:p>
    <w:p>
      <w:r>
        <w:t>IT: TAF D-2382/2022 del 5 settembre 2022</w:t>
      </w:r>
    </w:p>
    <w:p>
      <w:pPr>
        <w:pStyle w:val="Heading2"/>
      </w:pPr>
      <w:r>
        <w:t>Regeste</w:t>
      </w:r>
    </w:p>
    <w:p>
      <w:r>
        <w:t>Asile (sans exécution du renvoi)</w:t>
      </w:r>
    </w:p>
    <w:p>
      <w:pPr>
        <w:pStyle w:val="Heading2"/>
      </w:pPr>
      <w:r>
        <w:t>Erwägungen</w:t>
      </w:r>
    </w:p>
    <w:p>
      <w:r>
        <w:rPr>
          <w:b/>
        </w:rPr>
        <w:t>E. 30</w:t>
      </w:r>
    </w:p>
    <w:p>
      <w:r>
        <w:t>mai 2012, qu’il serait ensuite parti s’établir à O._______ durant une année environ, avant de s’installer dans le village de P._______, près de la ville de P._______, où sa fille serait née, que A._______ y aurait également travaillé comme (…), qu’en août 2018, alors qu’il rentrait de son travail en voiture, il aurait été intercepté par la police, conduit au commissariat puis expulsé à la frontière afghane, qu’il serait resté durant dix à vingt jours à X._______, avant de retourner en H._______, où il aurait été enlevé par des inconnus puis libéré, contre le versement d’une somme d’argent, qu’à son retour au domicile familial, son épouse aurait insisté pour quitter H._______, que, craignant d’être à nouveau renvoyé et enlevé, l’intéressé aurait organisé leur départ pour la R._______, puis la F._______, qu’accompagné de sa fille, il serait finalement venu en Suisse y rejoindre son épouse, en janvier 2022, que, dans sa décision du 25 avril 2022 ayant trait à B._______, le SEM a considéré que les déclarations de celle-ci ne satisfaisaient pas aux exigences de l’art. 3 LAsi, qu’il a pour l’essentiel considéré comme infondée la crainte émise par la prénommée d’être, en cas de retour en Afghanistan, lapidée avec son mari, en raison de l’adultère qu’ils auraient commis, qu’à cet égard, il a d’abord relevé que l’intéressée avait admis n’entretenir que peu de contact, voire aucun, avec la famille de sa mère résidant dans</w:t>
      </w:r>
    </w:p>
    <w:p>
      <w:r>
        <w:t>D-2382/2022, D-2398/2022 Page 8 cet Etat, ne sachant même pas si le père du cousin qu’elle aurait dû épouser était encore en relation avec sa famille en H._______, qu’en outre, il a retenu que la requérante, à l’exception de difficultés générales liées à son absence de statut en H._______, n’avait jamais été menacée, tant par sa famille que par ses proches résidant en Afghanistan, depuis sa fuite du domicile familial en 2012 jusqu’à son départ définitif de H._______ en 2018, qu’en ce qui concerne la plainte qui aurait été déposée par son cousin et qui aurait eu pour conséquence le placement en garde-à-vue de son père, l’autorité intimée a relevé que l’intéressée, d’une part, n’avait produit aucun commencement de preuve susceptible d’en démontrer la réalité, d’autre part, n’avait pas eu le comportement d’une personne se sentant en danger pour ce motif, qu’elle a également souligné que l’intéressée avait reconnu qu’elle et son époux n’avaient plus eu le moindre contact avec son cousin, et que l’un et l’autre ne s’étaient jamais rencontrés, qu’enfin, la crainte de la requérante était d’autant moins fondée que l’homme auquel elle aurait été promise avait refait sa vie en Afghanistan, que, dans sa décision du 25 avril 2022 ayant trait à A._______ et C._______, le SEM a considéré que les déclarations du premier ne satisfaisaient pas aux exigences de l’art. 3 LAsi, qu’il a en premier lieu relevé que le prénommé avait admis n’avoir aucun contact avec la famille de son épouse et que les propos qu’il avait tenus au sujet de dite famille étaient vagues et inconsistants, qu’en outre, il a noté que l’intéressé avait déclaré n’avoir pas rencontré de problèmes particuliers depuis son mariage, en particulier à P._______ où il avait vécu au même endroit durant quatre ans, qu’il a également mis en doute la réalité de la plainte et du mandat d’arrêt dont le requérant aurait appris l’existence par une tierce personne, les propos y relatifs n’ayant été étayés par aucun moyen de preuve et divergeant de ceux tenus par son épouse, qu’il a ajouté que les allégations portant sur les deux appels téléphoniques que le cousin aurait lancés au requérant n’étaient pas non plus</w:t>
      </w:r>
    </w:p>
    <w:p>
      <w:r>
        <w:t>D-2382/2022, D-2398/2022 Page 9 vraisemblables, car incohérentes, « rocambolesques » et contredisant celles de B._______, laquelle avait au contraire évoqué l’absence de tout contact entre eux, qu’il a de surcroît relevé qu’hormis les difficultés générales liées à son absence de statut en H._______, l’intéressé n’avait aucunement été menacé par la famille maternelle de son épouse résidant en Afghanistan, que, forte de ces constatations, l’autorité intimée a nié l’existence, tant pour A._______ que pour sa fille C._______, d’une crainte fondée de persécution future, pour les motifs invoqués, que, dans leurs recours du 28 janvier 2022, les intéressés ont tout d’abord reproché au SEM de n’avoir pas suffisamment motivé ses décisions, en particulier sous l’angle des risques encourus de la part des autorités [afghanes] et de ceux encourus spécifiquement par leur enfant, que, sur le fond, ils ont pour l’essentiel contesté l’appréciation effectuée par l’autorité intimée quant à leurs motifs d’asile, et réitéré leur crainte de subir des persécutions en Afghanistan, de la part tant de la famille de B._______ que « du gouvernement des talibans », qu’ils ont insisté sur le fait que le remariage du fiancé éconduit ne réparait en rien l’affront et le déshonneur que la prénommée et A._______ lui auraient fait subir, qu’en tant qu’il est de nature formelle et partant qu’il s’avère susceptible d’aboutir à l’annulation des décisions entreprises indépendamment des chances de succès des recours sur le fond, il convient d’examiner préliminairement le grief des recourants relatif à la violation de leur droit d’être entendus, au motif d’une motivation insuffisante (cf. ATF 142 II 218 consid. 2.8.1 et réf. cit.), que le droit d’être entendu découlant de l’art. 29 al. 2 Cst.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w:t>
      </w:r>
    </w:p>
    <w:p>
      <w:r>
        <w:t>D-2382/2022, D-2398/2022 Page 10 que la jurisprudence a également déduit du droit d'être entendu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qu’en l’occurrence, les décisions attaquées comportent chacune une motivation dans laquelle l’autorité intimée a clairement explicité les raisons pour lesquelles elle a nié l’existence d’une crainte fondée de persécution future à l’égard tant de B._______ que de A._______ (cf. consid. II des décisions attaquées), qu’elle a en particulier basé son analyse sur les éléments de fait et de droit essentiels, expliquant précisément les motifs qui l’ont guidée et sur lesquels elle a fondé sa décision, y compris s’agissant de la question d’une éventuelle crainte fondée de persécution de la part des autorités afghanes, qu’il sied également de retenir que le SEM n’avait pas à examiner plus avant et de manière plus détaillée la question d’une éventuelle crainte fondée de persécution future s’agissant de l’enfant C._______, dès lors qu’une telle crainte découle directement de celle alléguée par ses parents, laquelle a été considérée comme infondée par l’autorité intimée, que, contrairement à ce que ceux-ci soutiennent, le Secrétariat d’Etat n’avait pas non plus à analyser les motifs d’asile de la prénommée à la lumière de l’art. 3 de la Convention relative aux droits de l’enfant (CDE ; RS 0.107), dans la mesure où cette question relève non pas de l’asile mais des obstacles à l’exécution du renvoi, qu’à cet égard, le Tribunal rappelle que l’autorité intimée a prononcé, dans ses décisions du 25 avril 2022, une admission provisoire en faveur des recourants, y compris de l’enfant C._______, au motif de l’inexigibilité de l’exécution de leur renvoi en Afghanistan, que cela étant, les intéressés ont pu saisir les raisons principales ayant conduit l’autorité de première instance à ses décisions et les attaquer en</w:t>
      </w:r>
    </w:p>
    <w:p>
      <w:r>
        <w:t>D-2382/2022, D-2398/2022 Page 11 toute connaissance de cause, comme le démontrent d’ailleurs les critiques qu’ils ont émises à l’encontre des motivations des décisions prises par le SEM, que, partant, les motifs qui ont guidé celui-ci à dénier la qualité de réfugié aux recourants ressortent à satisfaction de droit des décisions attaquées, que, dans ces conditions, le grief d’ordre procédural tiré d’une violation du droit d’être entendu, dont découle le droit d’obtenir une décision motivée, est mal fondé, et doit donc être écarté,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Tribunal relève d’emblée que les préjudices auxquels les recourants auraient été exposés en H._______ – relatifs pour l’essentiel au refus de B._______ d’épouser officiellement le cousin choisi par ses parents et aux conséquences qui en auraient découlé, à sa relation interdite avec A._______ et à leur vie commune passée dans différents endroits du pays, ou encore aux différentes mesures prises à l’encontre de celui-ci (plainte et mandat d’arrêt) – ne sont pas déterminants sous l’angle</w:t>
      </w:r>
    </w:p>
    <w:p>
      <w:r>
        <w:t>D-2382/2022, D-2398/2022 Page 12 de l’art. 3 LAsi, et ce indépendamment de leur intensité et de leur vraisemblance, qu’en effet, la protection internationale résultant de la reconnaissance de la qualité de réfugié ne peut être accordée que par rapport à des faits en lien avec le pays d’origine, qu’ainsi, l’analyse des motifs d’asile doit intervenir par rapport au pays dont les recourants ont la nationalité, en l’occurrence l’Afghanistan, et non pas par rapport à H._______, pays tiers dans lequel ils sont nés, ont toujours résidé et suivi leurs scolarités respectives, en tant qu’étrangers, que cela étant, les intéressés ne disposant pas de la nationalité (…), ils ne sauraient prétendre à la protection internationale fondée sur la Convention du 28 juillet 1951 relative au statut des réfugiés (RS 0.142.30) pour des faits survenus dans un Etat tiers (cf. arrêt du Tribunal E-3874/2015 du 24 octobre 2017 consid. 3.2 ; cf. également arrêt du Tribunal D-3480/2019 du 27 mai 2020 consid. 5.1 ; WALTER STÖCKLI, Asyl, in : Ausländerrecht, 2ème éd. 2009, n. marg. 11.9 p. 526 s.) et qui, de plus, ne sont pas imputables aux autorités de leur pays, qu’en outre, les recourants se sont prévalus d’une crainte fondée de persécution future en cas de retour en Afghanistan, au motif qu’ils risqueraient d’être lapidés en raison de leur adultère, que c’est toutefois à juste titre que le SEM a relevé, d’une part, que B._______ connaissait à peine la famille de sa mère résidant en Afghanistan et n’avait pratiquement aucun contact avec elle, allant jusqu’à ignorer si celle-ci était restée en relation avec sa famille proche résidant en H._______ (cf. audition sur les motifs I, questions 41 et 51 p. 10 s., audition sur les motifs II, question 15 p. 3 ), d’autre part, que les propos de A._______ ayant trait aux membres de la famille de son épouse établis en Afghanistan étaient vagues et inconsistants (cf. audition sur les motifs, questions 51 à 53 p. 7), le prénommé ayant de surcroît admis n’entretenir aucun contact avec cette famille (cf. audition sur les motifs, question 49 p. 6), que de plus, la prénommée a déclaré qu’entre 2012 et 2018, son mari et elle n’avaient eu de contact ni avec son cousin maternel ni avec la famille de celui-ci, ajoutant de surcroît que son époux ne les avait jamais rencontrés (cf. audition sur les motifs II, questions 73 et 74 p. 13),</w:t>
      </w:r>
    </w:p>
    <w:p>
      <w:r>
        <w:t>D-2382/2022, D-2398/2022 Page 13 que, sur ce point, force est de relever, à l’instar du SEM, que les allégations du recourant ont divergé de celles de son épouse, qu’en effet, si celui-ci a certes confirmé n’avoir jamais vu le cousin en question, il a toutefois déclaré avoir reçu deux appels téléphoniques de sa part, tout en admettant avoir tenu son épouse au courant de son premier appel (cf. audition sur les motifs, questions 74 ss p. 11 et question 97 p. 15), que c’est également à bon droit que l’autorité intimée a considéré que la crainte des recourants de subir de sérieux préjudices au sens de l’art. 3 LAsi dans leur pays d’origine était d’autant moins fondée que le cousin de B._______ s’était par la suite marié à J._______ (cf. audition sur les motifs II, question 77 p. 13), que, bien qu’invité à indiquer en quoi précisément sa crainte serait toujours d’actualité, quand bien même ledit cousin aurait refait sa vie, A._______ s’est limité à des déclarations particulièrement vagues et générales à ce sujet (cf. audition sur les motifs, question 105 p. 16), qu’au demeurant, il n’a pas allégué avoir rencontré le moindre problème, de quelque nature que ce soit, durant son séjour forcé en Afghanistan ayant précédé son retour illégal en H._______, que partant, la crainte alléguée par les recourants de subir de sérieux préjudices au sens de l’art. 3 LAsi en cas de retour en Afghanistan n’est ni fondée, ni même vraisemblable, qu'au vu de ce qui précède, les recours, en tant qu'ils portent sur la reconnaissance de la qualité de réfugié et l’octroi de l’asile, doivent être rejetés,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les recourants ayant été admis provisoirement en Suisse par le SEM au motif de l’inexigibilité de l’exécution de leur renvoi en Afghanistan, il n’y a pas lieu d’examiner si les deux autres conditions inhérentes à cette mesure, à savoir la licéité et la possibilité de l’exécution du renvoi, sont réalisées ou non, les trois conditions posées par l’art. 83 al. 2 à 4 LEI</w:t>
      </w:r>
    </w:p>
    <w:p>
      <w:r>
        <w:t>D-2382/2022, D-2398/2022 Page 14 (RS 142.20) étant de nature alternative (cf. ATAF 2011/24 consid. 10.2) ; que partant, il suffit que l’une d’entre elles ne soit pas réalisée pour s’opposer au prononcé de l’exécution du renvoi, que les recours s'avérant manifestement infondés, ils le sont dans une procédure à juge unique, avec l'approbation d'un second juge (art. 111 let. e LAsi), qu'il est dès lors renoncé à un échange d'écritures, le présent arrêt n'étant motivé que sommairement (art. 111a al. 1 et 2 LAsi), que les conclusions des recours étant apparues d’emblée vouées à l’échec, les demandes d’assistance judiciaire totales sont rejetées, l’une au moins des conditions cumulatives de l’art. 65 al. 1 PA (applicable en vertu des art. 102m al. 1 in limine et 6 LAsi) n’étant pas remplie, que, dans la mesure où il est immédiatement statué sur le fond, les requêtes relatives à l’exemption du versement d’une avance de frais sont sans objet, que, vu l'issue des causes, il y a lieu de mettre solidairement les frais de procédure à la charge des recourants, conformément aux art. 63 al. 1 PA et aux art. 2 et 3 let. a du règlement du 21 février 2008 concernant les frais, dépens et indemnités fixés par le Tribunal administratif fédéral (FITAF, RS 173.320.2), (dispositif page suivante)</w:t>
      </w:r>
    </w:p>
    <w:p>
      <w:r>
        <w:t>D-2382/2022, D-2398/2022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