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D-2380/2023 vom 29. März 2023</w:t>
      </w:r>
    </w:p>
    <w:p>
      <w:r>
        <w:t>Bundesverwaltungsgericht, 2023-03-29, DE</w:t>
      </w:r>
    </w:p>
    <w:p>
      <w:r>
        <w:rPr>
          <w:b/>
        </w:rPr>
        <w:t xml:space="preserve">Quelle: </w:t>
      </w:r>
      <w:r>
        <w:t>https://mcp.opencaselaw.ch/entscheid/bvger_D-2380_2023_d20230329</w:t>
      </w:r>
    </w:p>
    <w:p>
      <w:r>
        <w:t>FR: TAF D-2380/2023 du 29 mars 2023</w:t>
      </w:r>
    </w:p>
    <w:p>
      <w:r>
        <w:t>IT: TAF D-2380/2023 del 29 marzo 2023</w:t>
      </w:r>
    </w:p>
    <w:p>
      <w:pPr>
        <w:pStyle w:val="Heading2"/>
      </w:pPr>
      <w:r>
        <w:t>Regeste</w:t>
      </w:r>
    </w:p>
    <w:p>
      <w:r>
        <w:t>Vollzug der Wegweisung | Vollzug der Wegweisung; Verfügung des SEM vom 29. März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w:t>
      </w:r>
    </w:p>
    <w:p>
      <w:r>
        <w:t>D-2380/2023 Seite 6 Person Schutz sucht (Art. 105 AsylG; Art. 83 Bst. d Ziff. 1 BGG). Eine sol- che Ausnahme im Sinne von Art. 83 Bst. d Ziff. 1 BGG liegt nicht vor, wes- 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richtet sich gegen den verfügten Vollzug der Wegweisung. Die Verneinung der Flüchtlingseigenschaft, die Ablehnung des Asylgesuchs und die Anordnung der Wegweisung an sich blieben hin- gegen unangefochten und sind damit in Rechtskraft erwachsen (vgl. hierzu auch die Ausführungen in der Zwischenverfügung vom 30. Mai 2023). Ge- genstand des vorliegenden Beschwerdeverfahrens bildet damit einzig die Frage, ob der Vollzug der Wegweisung des Beschwerdeführers vom SEM zu Recht als durchführbar bezeichnet wurde.</w:t>
      </w:r>
    </w:p>
    <w:p>
      <w:r>
        <w:rPr>
          <w:b/>
        </w:rPr>
        <w:t>E. 4.1</w:t>
      </w:r>
    </w:p>
    <w:p>
      <w:r>
        <w:t>Das SEM erachtete den Vollzug der Wegweisung in der Verfügung vom 29. März 2023 als durchführbar. Der Beschwerdeführer, der sich an der Schwelle zur Volljährigkeit befinde, habe bereits in Marokko ein sehr selb- ständiges Leben geführt. Er sei fähig gewesen, bei Schwierigkeiten das Elternhaus zu verlassen und zur Grossmutter zu reisen, zu der er eine gute Beziehung gehabt habe und die sich immer um ihn gekümmert habe. Trotz des mehrjährigen Aufenthalts in Europa habe er den Kontakt zu Marokko nie ganz abgebrochen. Er stehe mit der Grossmutter und deren Nachbarn, den er als Vertrauensperson bezeichnet habe, in Verbindung. Auch zu Jungs im Quartier habe er weiterhin losen Kontakt. Zwar habe er</w:t>
      </w:r>
    </w:p>
    <w:p>
      <w:r>
        <w:t>D-2380/2023 Seite 7 angegeben, künftig nicht mehr bei der Grossmutter wohnen zu können, da sie schon alt sei. Die Grossmutter sei jedoch schon zuvor betagt gewesen und habe sich dennoch um ihn gekümmert. Auch die Vermutung des Be- schwerdeführers, dass die Grossmutter dement sein könnte, stehe einem Leben bei ihr nicht per se entgegen. Der Beschwerdeführer sei in B._______ aufgewachsen, scheine aber C._______ wie ein zweites Zu- hause zu kennen, womit eine Rückkehr auch dorthin zumutbar erscheine. Darüber hinaus sei er gesund. Zudem sei der Beschwerdeführer in Anbe- tracht seines heutigen Alters fähig, sich eigenständig um sich selbst zu kümmern. Es werde nicht in Abrede gestellt, dass er schwierige Zeiten er- lebt und mit finanziellen Schwierigkeiten zu kämpfen gehabt habe. Ange- sichts des Schulbesuchs in Marokko und Europa sowie der ersten Arbeits- erfahrungen in Marokko verfüge er aber insgesamt über eine solide Grund- ausbildung, womit es ihm zuzumuten sei, eine Arbeit zu finden und selbst für seinen Unterhalt zu sorgen. Zudem würden Cousins in Frankreich le- ben, die ihn allenfalls finanziell unterstützen könnten. Auch wenn er an- gebe, zur Mutter keinen direkten Kontakt mehr zu haben, habe er doch von Belgien aus Kontakt zu ihr gesucht, und der Bruder des Cousins habe sie auch für ihn kontaktieren können. Es sei daher nicht der Schluss zu ziehen, dass die Mutter nicht bereit wäre, ihn bei der Ankunft entgegenzunehmen. Aufgrund der Aktenlage sei vielmehr davon auszugehen, dass eine In- Empfangnahme des Beschwerdeführers durch die Mutter zum Zeitpunkt der Rückkehr gewährleistet werden könne. Ferner verfüge Marokko über eine Vielzahl an Einrichtungen, die schutzbedürftige Kinder unterstützen würden.</w:t>
      </w:r>
    </w:p>
    <w:p>
      <w:r>
        <w:rPr>
          <w:b/>
        </w:rPr>
        <w:t>E. 4.2</w:t>
      </w:r>
    </w:p>
    <w:p>
      <w:r>
        <w:t>Der Beschwerdeführer machte in der Beschwerde vom 28. April 2023 im Wesentlichen geltend, das Kindswohl spreche gegen die Zumutbarkeit des Wegweisungsvollzugs. Bei einem UMA sei die Übergabe an ein Fami- lienmitglied oder eine spezialisierte Organisation vorgängig sicherzustel- len. Ein genereller Verweis auf die Existenz von Organisationen oder die grundsätzliche Möglichkeit der Rückkehr zur Familie genüge nicht. Er habe in Marokko allein für sich sorgen müssen und verfüge dort nicht über ein unterstützungsfähiges Beziehungsnetz. Es sei falsch, von seinem Kontakt- versuch von Belgien aus auf die Unterstützung durch seine Mutter bei einer Rückkehr nach Marokko zu schliessen. Er habe einen Cousin gebeten, zwecks Dokumentenbeschaffung mit seiner Mutter in Kontakt zu treten, und diese habe erklärt, ihm nicht zu helfen. Auch seine Grossmutter oder deren Nachbar könnten ihn nicht aufnehmen. Ihn Marokko fehle es an staatlichen Institutionen, welche sich um schutzbedürftige Kinder kümmern würden.</w:t>
      </w:r>
    </w:p>
    <w:p>
      <w:r>
        <w:t>D-2380/2023 Seite 8</w:t>
      </w:r>
    </w:p>
    <w:p>
      <w:r>
        <w:rPr>
          <w:b/>
        </w:rPr>
        <w:t>E. 4.3</w:t>
      </w:r>
    </w:p>
    <w:p>
      <w:r>
        <w:t>Das SEM hielt dem in seiner Vernehmlassung vom 14. Juni 2023 im Wesentlichen entgegen, es würden durchaus Anhaltspunkte für ein sozia- les Netzwerk des Beschwerdeführers vorliegen. Brüder des Cousins hätten den Kontakt zur Mutter des Beschwerdeführers aufnehmen können. Der Aufenthaltsort der Mutter sei somit nicht gänzlich unbekannt. Auch verfüge der Beschwerdeführer über Kontakte zum erweiterten Familienkreis (Cous- ins des Vaters und deren Cousins in B._______). Damit werde deutlich, dass trotz der langen Landesabwesenheit der Kontakt zu Verwandten nach wie vor möglich sei und auch bestanden habe. Es werde nicht in Abrede gestellt, dass die Familienverhältnisse des Beschwerdeführers schwierig seien. Das Verhältnis zur Grossmutter habe er aber als sehr gut und liebe- voll beschrieben. Auch sein Verhältnis zum Nachbarn, der sich um die Grossmutter kümmere und dem er vertraue, sei gut. Allein der Umstand, dass die Grossmutter betagt sei, mindere die gute und gefestigte Bezie- hung nicht. Dem Einwand des Beschwerdeführers, die Grossmutter erhalte nur eine kleine Rente, sei zu entgegnen, dass es ihm zuzumuten sei, bei einer Rückkehr nach Marokko selbst arbeitstätig zu werden. Durch seine Aufenthalte und steten Weiterreisen in Europa habe er gezeigt, dass er überaus selbständig sei. Während der ersten Zeit der Reintegration in Ma- rokko könne er allenfalls auch auf die finanzielle Unterstützung durch seine Verwandten in Europa zählen, zumal ein Cousin ihm bereits früher finanzi- ell unter die Arme gegriffen und ihm bei der Beschaffung von Dokumenten zur Seite gestanden habe. Falls nicht gewährleistet sein sollte, dass er durch einen Familienangehörigen in Empfang genommen würde, könnten Begleitmassnahmen, soweit notwendig, in Zusammenarbeit mit der Inter- nationalen Organisation für Migration (IOM) angeordnet werden.</w:t>
      </w:r>
    </w:p>
    <w:p>
      <w:r>
        <w:rPr>
          <w:b/>
        </w:rPr>
        <w:t>E. 4.4</w:t>
      </w:r>
    </w:p>
    <w:p>
      <w:r>
        <w:t>Der Beschwerdeführer verneinte in der Replik vom 3. Juli 2023 das Vorhandensein eines sozialen Beziehungsnetzes in Marokko. Seine be- tagte Grossmutter werde nicht mehr lange leben und der Cousin, zu dem er noch engen Kontakt pflege, lebe in Frankreich. In Marokko habe er in sozioökonomischer Hinsicht keine Perspektive. In D._______ habe er sich dank seiner Französischkenntnisse bereits gut integriert und er hoffe, hier- zulande irgendwann eine Lehre absolvieren zu können.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t>D-2380/2023 Seite 9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w:t>
      </w:r>
    </w:p>
    <w:p>
      <w:r>
        <w:rPr>
          <w:b/>
        </w:rPr>
        <w:t>E. 5.2.1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5.2.2</w:t>
      </w:r>
    </w:p>
    <w:p>
      <w:r>
        <w:t>Das Prinzip des flüchtlingsrechtlichen Non-Refoulement schützt nur Personen, welche die Flüchtlingseigenschaft erfüllen. Nachdem in der Ver- fügung vom 29. März 2023 rechtskräftig festgestellt wurde, dass der Be- schwerdeführer die Flüchtlingseigenschaft gemäss Art. 3 AsylG nicht er- füllt, kann der in Art. 5 AsylG verankerte Grundsatz der Nichtrückschiebung im vorliegenden Verfahren keine Anwendung finden. Eine Rückkehr des Beschwerdeführers in den Heimatstaat ist demnach unter dem Aspekt von Art. 5 AsylG rechtmässig.</w:t>
      </w:r>
    </w:p>
    <w:p>
      <w:r>
        <w:rPr>
          <w:b/>
        </w:rPr>
        <w:t>E. 5.2.3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w:t>
      </w:r>
    </w:p>
    <w:p>
      <w:r>
        <w:t>D-2380/2023 Seite 10 oder unmenschliche Behandlung drohen würde (vgl. Urteil des EGMR Saadi gegen Italien 28. Februar 2008, Grosse Kammer 37201/06, §§ 124– 127 m.w.H.). Dies ist vorliegend nicht der Fall. Auch die allgemeine Men- schenrechtssituation in Marokko lässt den Wegweisungsvollzug zum heu- tigen Zeitpunkt nicht als unzulässig erscheinen.</w:t>
      </w:r>
    </w:p>
    <w:p>
      <w:r>
        <w:rPr>
          <w:b/>
        </w:rPr>
        <w:t>E. 5.2.4</w:t>
      </w:r>
    </w:p>
    <w:p>
      <w:r>
        <w:t>Aufgrund der mittlerweile eingetretenen Volljährigkeit des Beschwer- deführers erübrigen sich inhaltliche Ausführungen zur Anwendbarkeit des Übereinkommens vom 20. November 1989 über die Rechte des Kindes (Kinderrechtskonvention, KRK; SR 0.107) im relevanten Urteilszeitpunkt.</w:t>
      </w:r>
    </w:p>
    <w:p>
      <w:r>
        <w:rPr>
          <w:b/>
        </w:rPr>
        <w:t>E. 5.2.5</w:t>
      </w:r>
    </w:p>
    <w:p>
      <w:r>
        <w:t>Nach dem Gesagten ist der Vollzug der Wegweisung sowohl im Sinne der asyl- als auch der völkerrechtlichen Bestimmungen zulässig.</w:t>
      </w:r>
    </w:p>
    <w:p>
      <w:r>
        <w:rPr>
          <w:b/>
        </w:rPr>
        <w:t>E. 5.3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5.3.1</w:t>
      </w:r>
    </w:p>
    <w:p>
      <w:r>
        <w:t>In Marokko herrscht weder Krieg, Bürgerkrieg noch eine Situation all- gemeiner Gewalt, aufgrund derer die Zivilbevölkerung als konkret gefähr- det bezeichnet werden müsste. Der Wegweisungsvollzug ist grundsätzlich zumutbar (vgl. statt vieler Urteil des BVGer E-6761/2023 vom 4. Januar 2024 E. 8.3.1).</w:t>
      </w:r>
    </w:p>
    <w:p>
      <w:r>
        <w:rPr>
          <w:b/>
        </w:rPr>
        <w:t>E. 5.3.2</w:t>
      </w:r>
    </w:p>
    <w:p>
      <w:r>
        <w:t>Da der Beschwerdeführer mittlerweile volljährig ist, erübrigt sich vor- liegend auch in Bezug auf die Zumutbarkeit eine Prüfung der Vereinbarkeit des Wegweisungsvollzugs mit den Bestimmungen der KRK (vgl. hierzu beispielsweise die Urteile des BVGer D-1881/2019 vom 17. Juli 2019 E. 6.2.2.3, E-559/2018 vom 25. Juli 2018 E. 8.4.3 und D-4399/2016 vom</w:t>
      </w:r>
    </w:p>
    <w:p>
      <w:r>
        <w:rPr>
          <w:b/>
        </w:rPr>
        <w:t>E. 5.3.3</w:t>
      </w:r>
    </w:p>
    <w:p>
      <w:r>
        <w:t>Nach dem Gesagten erweist sich der Vollzug der Wegweisung auch als zumutbar.</w:t>
      </w:r>
    </w:p>
    <w:p>
      <w:r>
        <w:rPr>
          <w:b/>
        </w:rPr>
        <w:t>E. 5.4</w:t>
      </w:r>
    </w:p>
    <w:p>
      <w:r>
        <w:t>Schliesslich obliegt es dem Beschwerdeführer, sich bei der zuständi- gen Vertretung des Heimatstaates die für eine Rückkehr notwendigen Rei- sedokumente zu beschaffen (Art. 8 Abs. 4 AsylG; vgl. dazu auch BVGE 2008/34 E. 12), weshalb der Vollzug der Wegweisung auch als möglich zu bezeichnen ist (Art. 83 Abs. 2 AIG).</w:t>
      </w:r>
    </w:p>
    <w:p>
      <w:r>
        <w:t>D-2380/2023 Seite 12</w:t>
      </w:r>
    </w:p>
    <w:p>
      <w:r>
        <w:rPr>
          <w:b/>
        </w:rPr>
        <w:t>E. 5.5</w:t>
      </w:r>
    </w:p>
    <w:p>
      <w:r>
        <w:t>Zusammenfassend ist der Wegweisungsvollzug im Urteilszeitpunkt als zulässig, zumutbar und möglich zu bezeichnen. Eine Anordnung der vor- läufigen Aufnahme fällt somit ausser Betracht (Art. 83 Abs. 1–4 AIG). 6.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dessen Kosten grundsätzlich dem Beschwerdeführer aufzuerlegen (Art. 63 Abs. 1 VwVG). Da ihm je- doch mit Zwischenverfügung vom 30. Mai 2023 die unentgeltliche Prozess- führung gemäss Art. 65 Abs. 1 VwVG gewährt wurde und weiterhin von dessen prozessualer Bedürftigkeit auszugehen ist, ist von der Kostenerhe- bung abzusehen.</w:t>
      </w:r>
    </w:p>
    <w:p>
      <w:r>
        <w:rPr>
          <w:b/>
        </w:rPr>
        <w:t>E. 8</w:t>
      </w:r>
    </w:p>
    <w:p>
      <w:r>
        <w:t>Die amtliche Rechtsvertretung ist unbesehen des Ausgangs des Verfah- rens zu entschädigen. Bei der Bemessung des Honorars wird nur der not- wendige Aufwand entschädigt (vgl. Art. 8 des Reglements vom 21. Februar 2008 über die Kosten und Entschädigungen vor dem Bundesverwaltungs- gericht [VGKE, SR 173.320.2]), und die Rechtsbeiständin wurde in der Er- nennungsverfügung vom 30. Mai 2023 über die vom Gericht in der Regel angewendeten Stundenansätze informiert. Die Rechtsvertreterin bezifferte den zeitlichen Aufwand in der vom 28. April 2023 datierenden Kostennote mit 9 Stunden und machte Übersetzungs- kosten von Fr. 86.– geltend. Sie beantragte einen Stundenansatz von Fr. 150.–, welcher dem in der Verfügung vom 30. Mai 2023 genannten Rahmen entspricht. Unter Berücksichtigung der späteren Eingabe vom 3. Juli 2023 (Replik) und der ausgewiesenen Portokosten von Fr. 7.70 ist das amtliche Honorar auf insgesamt Fr. 1593.70 festzusetzen. (Dispositiv nächste Seite)</w:t>
      </w:r>
    </w:p>
    <w:p>
      <w:r>
        <w:t>D-2380/2023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