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D-2378/2023 vom 22. Mai 2023</w:t>
      </w:r>
    </w:p>
    <w:p>
      <w:r>
        <w:t>Bundesverwaltungsgericht, 2023-05-22, DE</w:t>
      </w:r>
    </w:p>
    <w:p>
      <w:r>
        <w:rPr>
          <w:b/>
        </w:rPr>
        <w:t xml:space="preserve">Quelle: </w:t>
      </w:r>
      <w:r>
        <w:t>https://mcp.opencaselaw.ch/entscheid/bvger_D-2378_2023</w:t>
      </w:r>
    </w:p>
    <w:p>
      <w:r>
        <w:t>FR: TAF D-2378/2023 du 22 mai 2023</w:t>
      </w:r>
    </w:p>
    <w:p>
      <w:r>
        <w:t>IT: TAF D-2378/2023 del 22 maggio 2023</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 Das Verfahren richtet sich nach dem VwVG, dem VGG und dem BGG, soweit das AsylG nichts anderes bestimmt (Art. 37 VGG und Art. 6 AsylG).</w:t>
      </w:r>
    </w:p>
    <w:p>
      <w:r>
        <w:rPr>
          <w:b/>
        </w:rPr>
        <w:t>E. 1.2</w:t>
      </w:r>
    </w:p>
    <w:p>
      <w:r>
        <w:t>Der Beschwerdeführer ist als Verfügungsadressat zur Beschwerdefüh- rung legitimiert (Art. 48 Abs. 1 VwVG). Die Beschwerde ist frist- und form- gereicht eingereicht worden (Art. 72 i.V.m. Art. 108 Abs. 6 AsylG; Art. 52 Abs. 1 VwVG).</w:t>
      </w:r>
    </w:p>
    <w:p>
      <w:r>
        <w:rPr>
          <w:b/>
        </w:rPr>
        <w:t>E. 1.3</w:t>
      </w:r>
    </w:p>
    <w:p>
      <w:r>
        <w:t>Auf die Beschwerde ist – unter Vorbehalt der Ausführungen unter E. 4 –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t>D-2378/2023 Seite 4</w:t>
      </w:r>
    </w:p>
    <w:p>
      <w:r>
        <w:rPr>
          <w:b/>
        </w:rPr>
        <w:t>E. 3.2</w:t>
      </w:r>
    </w:p>
    <w:p>
      <w:r>
        <w:t>Gestützt auf Art. 111a Abs. 1 AsylG (i.V.m. Art. 72 AsylG) wurde auf die Durchführung eines Schriftenwechsels verzichtet.</w:t>
      </w:r>
    </w:p>
    <w:p>
      <w:r>
        <w:rPr>
          <w:b/>
        </w:rPr>
        <w:t>E. 4</w:t>
      </w:r>
    </w:p>
    <w:p>
      <w:r>
        <w:t>Soweit der Beschwerdeführer subeventuell beantragt, es sei ihm eine Auf- enthaltsbewilligung B auszustellen, ist festzustellen, dass diese Frage nicht Gegenstand der angefochtenen Verfügung war und im Übrigen die Zustän- digkeit für die Ausstellung von ausländerrechtlichen Aufenthaltsbewilligun- gen bei den kantonalen Behörden liegt. Auf diesen Antrag ist demnach mangels Zuständigkeit des Bundesverwaltungsgerichts nicht einzutreten.</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D-2378/2023 Seite 5</w:t>
      </w:r>
    </w:p>
    <w:p>
      <w:r>
        <w:rPr>
          <w:b/>
        </w:rPr>
        <w:t>E. 6.1</w:t>
      </w:r>
    </w:p>
    <w:p>
      <w:r>
        <w:t>Soweit der Beschwerdeführer in der Beschwerde (sinngemäss) vor- bringt, er besitze neben der russischen auch die ukrainische Staatsange- hörigkeit, weshalb ihm in Anwendung von Bst. a der Allgemeinverfügung Schutz zu gewähren sei, ist Folgendes festzustellen: Der Schutzstatus S wurde eingeführt, um jenen Personen in der Schweiz vorübergehenden Schutz zu gewähren, welche die Ukraine aufgrund des russischen Angriffs- kriegs, welcher am 24. Februar 2022 begonnen hat, verlassen mussten. Der Beschwerdeführer hat indes die Ukraine den Akten zufolge nicht auf- grund des russischen Angriffs im Februar 2022 verlassen, sondern bereits im Jahr (…). Die Gründe für den damaligen Wegzug aus der Ukraine sind für die Beurteilung der Frage, ob er unter die Schutzklausel von Bst. a der Allgemeinverfügung fällt, unerheblich. Entscheidend ist, dass er im Zeit- punkt des Beginns des russischen Angriffskriegs auf die Ukraine am 24. Februar 2022 offenkundig schon länger keinen Wohnsitz in der Ukraine mehr hatte. Obwohl er unbestrittenermassen (auch) ukrainischer Staats- angehöriger ist, erfüllt er das schutzbegründende Kriterium von Bst. a der Allgemeinverfügung somit nicht.</w:t>
      </w:r>
    </w:p>
    <w:p>
      <w:r>
        <w:rPr>
          <w:b/>
        </w:rPr>
        <w:t>E. 6.2</w:t>
      </w:r>
    </w:p>
    <w:p>
      <w:r>
        <w:t>Der Beschwerdeführer macht ferner geltend, er gehöre der schutzbe- rechtigten Personengruppe gemäss Bst. c der Allgemeinverfügung an; denn aufgrund seiner ukrainischen Staatsbürgerschaft besitze er ein Auf- enthaltsrecht in der Ukraine, und er könne nicht dauerhaft und in Sicherheit nach Russland zurückkehren, weil er dort in den Militärdienst eingezogen würde und gegen seine Landsleute in der Ukraine kämpfen müsste. Dieser Auffassung kann ebenfalls nicht gefolgt werden. Die Schutzklausel von Bst. c der Allgemeinverfügung richtet sich nicht an Drittstaatsangehörige, die zusätzlich über die ukrainische Staatsangehörigkeit verfügen und sich demnach bewilligungsfrei in der Ukraine aufhalten können, sondern an Personen, deren Aufenthaltsberechtigung in der Ukraine auf einer «Kurz- aufenthalts- oder Aufenthaltsbewilligung» beruht (vgl. dazu das Urteil des BVGer D-2938/2022 vom 21. Dezember 2022 E. 5.3). Der Beschwerdefüh- rer fällt nicht in diese Personenkategorie, weshalb eine Anwendung von Bst. c der Allgemeinverfügung schon aus diesem Grund – und ungeachtet dessen, ob er dauerhaft und in Sicherheit in sein zweites Heimatland Russ- land zurückkehren kann – nicht in Frage kommt.</w:t>
      </w:r>
    </w:p>
    <w:p>
      <w:r>
        <w:rPr>
          <w:b/>
        </w:rPr>
        <w:t>E. 6.3</w:t>
      </w:r>
    </w:p>
    <w:p>
      <w:r>
        <w:t>Demnach hat das SEM das Gesuch um Gewährung vorübergehenden Schutzes zu Recht abgewiesen.</w:t>
      </w:r>
    </w:p>
    <w:p>
      <w:r>
        <w:t>D-2378/2023 Seite 6</w:t>
      </w:r>
    </w:p>
    <w:p>
      <w:r>
        <w:rPr>
          <w:b/>
        </w:rPr>
        <w:t>E. 7.1</w:t>
      </w:r>
    </w:p>
    <w:p>
      <w:r>
        <w:t>Lehnt das SEM ein Gesuch um Gewährung vorübergehenden Schut- zes ab, verfügt es in der Regel die Wegweisung aus der Schweiz und ord- 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Der Beschwerdeführer ist russisch-ukrainischer Doppelbürger. Nach- folgend ist die Durchführbarkeit des Vollzugs der Wegweisung nach Russ- land zu prüfen.</w:t>
      </w:r>
    </w:p>
    <w:p>
      <w:r>
        <w:rPr>
          <w:b/>
        </w:rPr>
        <w:t>E. 8.2</w:t>
      </w:r>
    </w:p>
    <w:p>
      <w:r>
        <w:t>Ist der Vollzug der Wegweisung nicht zulässig, nicht zumutbar oder nicht möglich, so regelt das SEM das Anwesenheitsverhältnis nach den gesetzlichen Bestimmungen über die vorläufige Aufnahme (vgl. Art. 69 Abs. 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D-2378/2023 Seite 7</w:t>
      </w:r>
    </w:p>
    <w:p>
      <w:r>
        <w:rPr>
          <w:b/>
        </w:rPr>
        <w:t>E. 8.3.2</w:t>
      </w:r>
    </w:p>
    <w:p>
      <w:r>
        <w:t>Das flüchtlingsrechtliche Refoulement-Verbot schützt nur Personen, welche die Flüchtlingseigenschaft erfüllen. Der Beschwerdeführer hat in der Schweiz kein Asylgesuch gestellt, und den Akten sind keine Hinweise auf eine Verletzung des flüchtlingsrechtlichen Refoulement-Verbots zu ent- nehmen. Der Grundsatz der Nichtrückschiebung (vgl. Art. 5 AsylG) findet daher im vorliegenden Verfahren keine Anwendung.</w:t>
      </w:r>
    </w:p>
    <w:p>
      <w:r>
        <w:rPr>
          <w:b/>
        </w:rPr>
        <w:t>E. 8.3.3</w:t>
      </w:r>
    </w:p>
    <w:p>
      <w:r>
        <w:t>Sodann ergeben sich weder aus den Aussagen des Beschwerdefüh- rers noch aus den Akten Anhaltspunkte dafür, dass er für den Fall einer Ausschaffung nach Russland dort mit beachtlicher Wahrscheinlichkeit (d.h. im Sinne eines «real risk»; vgl. dazu EGMR [Grosse Kammer], Saadi ge- gen Italien, Urteil vom 28. Februar 2008, Beschwerde Nr. 37201/06, §§ 124 – 127, m.w.H.) einer nach Art. 3 EMRK oder Art. 1 FoK verbotenen Strafe oder Behandlung ausgesetzt wäre. Er vermag insbesondere nicht hinreichend konkret darzutun, dass er im Falle einer allfälligen zukünftigen Militärdienstverweigerung respektive aufgrund seiner Ausreise mit men- schenrechtswidrigen militärstrafrechtlichen Sanktionen zu rechnen hätte, zumal er bisher eigenen Angaben zufolge noch gar keinen Einberufungs- bzw. Marschbefehl erhalten hat (vgl. A6, F25 und F29). Die allgemeine Menschenrechtssituation in Russland lässt den Wegweisungsvollzug im heutigen Zeitpunkt ebenfalls nicht als unzulässig erscheinen; der anhal- tende Angriffskrieg gegen die Ukraine vermag an dieser Einschätzung nichts zu ändern (vgl. dazu das Urteil des BVGer E-3828/2022 vom 25. Ok- tober 2022 E. 8.2.1 m.w.H.).</w:t>
      </w:r>
    </w:p>
    <w:p>
      <w:r>
        <w:rPr>
          <w:b/>
        </w:rPr>
        <w:t>E. 8.3.4</w:t>
      </w:r>
    </w:p>
    <w:p>
      <w:r>
        <w:t>Nach dem Gesagten ist der Vollzug der Wegweisung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Russland herrscht zurzeit keine Situation allgemeiner Gewalt, auch wenn die allgemeine Lage aufgrund der kriegerischen Auseinander- setzung zwischen Russland und der Ukraine als angespannt bezeichnet werden muss. Der Vollzug der Wegweisung nach Russland ist daher als generell zumutbar zu erachten.</w:t>
      </w:r>
    </w:p>
    <w:p>
      <w:r>
        <w:t>D-2378/2023 Seite 8</w:t>
      </w:r>
    </w:p>
    <w:p>
      <w:r>
        <w:rPr>
          <w:b/>
        </w:rPr>
        <w:t>E. 8.4.2</w:t>
      </w:r>
    </w:p>
    <w:p>
      <w:r>
        <w:t>Die Aktenlage lässt ferner auch nicht darauf schliessen, dass der Be- schwerdeführer bei einer Rückkehr nach Russland aufgrund von sozialen, wirtschaftlichen oder gesundheitlichen Schwierigkeiten in eine existenz- bedrohende Lage geraten könnte. Er ist (…) Jahre alt und gesund, verfügt über eine Ausbildung als (…) im Bereich (…) sowie langjährige Arbeitser- fahrung auf diesem sowie weiteren Gebieten und hat in den letzten (…) Jahren ununterbrochen in Russland gelebt. Die Rückkehr nach Russland ist demnach auch in individueller Hinsicht ohne weiteres als zumutbar zu erachten.</w:t>
      </w:r>
    </w:p>
    <w:p>
      <w:r>
        <w:rPr>
          <w:b/>
        </w:rPr>
        <w:t>E. 8.5</w:t>
      </w:r>
    </w:p>
    <w:p>
      <w:r>
        <w:t>Der Beschwerdeführer ist im Besitz eines gültigen russischen Reise- passes. Demnach ist der Vollzug der Wegweisung nach Russland ohne weiteres auch als möglich zu erachten (Art. 83 Abs. 2 AIG).</w:t>
      </w:r>
    </w:p>
    <w:p>
      <w:r>
        <w:rPr>
          <w:b/>
        </w:rPr>
        <w:t>E. 8.6</w:t>
      </w:r>
    </w:p>
    <w:p>
      <w:r>
        <w:t>Zusammenfassend ist festzustellen, dass die Vorinstanz den Wegwei- sungsvollzug nach Russland zu Recht als zulässig, zumutbar und möglich bezeichnet hat. Eine Anordnung der vorläufigen Aufnahme fällt damit aus- ser Betracht (Art. 83 Abs. 1–4 AIG).</w:t>
      </w:r>
    </w:p>
    <w:p>
      <w:r>
        <w:rPr>
          <w:b/>
        </w:rPr>
        <w:t>E. 9</w:t>
      </w:r>
    </w:p>
    <w:p>
      <w:r>
        <w:t>Aus diesen Erwägungen ergibt sich, dass die angefochtene Verfügung Bundesrecht nicht verletzt und auch sonst nicht zu beanstanden ist (Art. 106 Abs. 1 AsylG). Die Beschwerde ist abzuweisen, soweit darauf ein- zutreten ist.</w:t>
      </w:r>
    </w:p>
    <w:p>
      <w:r>
        <w:rPr>
          <w:b/>
        </w:rPr>
        <w:t>E. 10.1</w:t>
      </w:r>
    </w:p>
    <w:p>
      <w:r>
        <w:t>In Anbetracht des direkten Entscheids in der Sache erweisen sich das Gesuch um Verzicht auf die Erhebung eines Kostenvorschusses sowie der Antrag auf Bestätigung der aufschiebende Wirkung der Beschwerde als gegenstandslos.</w:t>
      </w:r>
    </w:p>
    <w:p>
      <w:r>
        <w:rPr>
          <w:b/>
        </w:rPr>
        <w:t>E. 10.2</w:t>
      </w:r>
    </w:p>
    <w:p>
      <w:r>
        <w:t>Das Gesuch um Gewährung der unentgeltlichen Prozessführung (Art. 65 Abs. 1 VwVG) ist abzuweisen, da sich die Beschwerdebegehren ent- sprechend den vorstehenden Erwägungen von Vornherein als aussichtslos erwiesen haben.</w:t>
      </w:r>
    </w:p>
    <w:p>
      <w:r>
        <w:rPr>
          <w:b/>
        </w:rPr>
        <w:t>E. 10.3</w:t>
      </w:r>
    </w:p>
    <w:p>
      <w:r>
        <w:t>Eine Parteientschädigung ist angesichts des vollumfänglichen Unter- liegens des Beschwerdeführers nicht zuzusprechen (Art. 64 Abs. 1 VwVG e contrario).</w:t>
      </w:r>
    </w:p>
    <w:p>
      <w:r>
        <w:rPr>
          <w:b/>
        </w:rPr>
        <w:t>E. 10.4</w:t>
      </w:r>
    </w:p>
    <w:p>
      <w:r>
        <w:t>Die Verfahrenskosten in der Höhe von Fr. 750.– sind dem Beschwer- deführer aufzuerlegen (Art. 63 Abs. 1 VwVG; Art. 1–3 des Reglements vom</w:t>
      </w:r>
    </w:p>
    <w:p>
      <w:r>
        <w:t>D-2378/2023 Seite 9 21. Februar 2008 über die Kosten und Entschädigungen vor dem Bundes- verwaltungsgericht [VGKE, SR 173.320.2]).</w:t>
      </w:r>
    </w:p>
    <w:p>
      <w:r>
        <w:t>(Dispositiv nächste Seite)</w:t>
      </w:r>
    </w:p>
    <w:p>
      <w:r>
        <w:t>D-2378/2023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