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D-2373/2015 vom 30. Juli 2015</w:t>
      </w:r>
    </w:p>
    <w:p>
      <w:r>
        <w:t>Bundesverwaltungsgericht, 2015-07-30, DE</w:t>
      </w:r>
    </w:p>
    <w:p>
      <w:r>
        <w:rPr>
          <w:b/>
        </w:rPr>
        <w:t xml:space="preserve">Quelle: </w:t>
      </w:r>
      <w:r>
        <w:t>https://mcp.opencaselaw.ch/entscheid/bvger_D-2373_2015</w:t>
      </w:r>
    </w:p>
    <w:p>
      <w:r>
        <w:t>FR: TAF D-2373/2015 du 30 juillet 2015</w:t>
      </w:r>
    </w:p>
    <w:p>
      <w:r>
        <w:t>IT: TAF D-2373/2015 del 30 luglio 2015</w:t>
      </w:r>
    </w:p>
    <w:p>
      <w:pPr>
        <w:pStyle w:val="Heading2"/>
      </w:pPr>
      <w:r>
        <w:t>Regeste</w:t>
      </w:r>
    </w:p>
    <w:p>
      <w:r>
        <w:t>Asyl (ohne Wegweisung)</w:t>
      </w:r>
    </w:p>
    <w:p>
      <w:pPr>
        <w:pStyle w:val="Heading2"/>
      </w:pPr>
      <w:r>
        <w:t>Erwägungen</w:t>
      </w:r>
    </w:p>
    <w:p>
      <w:r>
        <w:rPr>
          <w:b/>
        </w:rPr>
        <w:t>E. 1.1</w:t>
      </w:r>
    </w:p>
    <w:p>
      <w:r>
        <w:t>Das Bundesverwaltungsgericht beurteilt gestützt auf Art. 31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Asylverfahren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ablehnenden Asylentscheids im Wesentlichen aus, es sei davon auszugehen, dass der von der Beschwerdeführerin geltend gemachte Übergriff durch zwei Männer primär auf die kriegerischen Auseinandersetzungen in Syrien respektive die damit verbundene allgemeine schlechte Sicherheitslage zurückzuführen sei. Jedenfalls ergebe sich aus den Akten keine gezielt gegen die Beschwerdeführerin oder ihre Angehörigen gerichtete Verfolgung aus asylbeachtlichen Motiven. Schliesslich sei festzustellen, dass der Vater sowie der ältere Bruder der Beschwerdeführerin erst eineinhalb Jahre später ausgereist seien und während dieser Zeit nicht mehr angegriffen oder belästigt worden seien. Sodann seien aus den Akten auch keine Hinweise darauf ersichtlich, dass die Beschwerdeführerin aufgrund des politischen Engagements ihres Vaters Massnahmen seitens der syrischen Behörden zu befürchten hätte. Insgesamt seien ihre Vorbringen daher nicht asylrelevant, weshalb sie die Flüchtlingseigenschaft nicht erfülle und das Asylgesuch abzulehnen sei.</w:t>
      </w:r>
    </w:p>
    <w:p>
      <w:r>
        <w:rPr>
          <w:b/>
        </w:rPr>
        <w:t>E. 3.2</w:t>
      </w:r>
    </w:p>
    <w:p>
      <w:r>
        <w:t>In der Beschwerde wird zunächst der Sachverhalt in rudimentärer Weise wiederholt. Sodann wird ausgeführt, die Beschwerdeführerin leide aufgrund der erwähnten Drohungen der beiden Männer sowie den Ereignissen während der Flucht respektive auf dem Reiseweg in die Schweiz unter psychischen Problemen (vgl. ärztliches Attest vom 27. März 2015 des externen psychiatrischen Dienstes F._______). Aufgrund ihrer psychischen Probleme und ihrer Religionszugehörigkeit sowie als alleinstehende Frau ohne familiäres Netz könnte sie in Syrien kaum überleben. Ihre gesamten näheren Angehörigen und Verwandten seien nach Westeuropa geflüchtet.</w:t>
      </w:r>
    </w:p>
    <w:p>
      <w:r>
        <w:rPr>
          <w:b/>
        </w:rPr>
        <w:t>E. 4</w:t>
      </w:r>
    </w:p>
    <w:p>
      <w:r>
        <w:t>Die Beschwerdeführerin beantragt in Ziff. 3 ihrer Rechtsbegehren, es sei festzustellen, dass der Vollzug der Wegweisung unzulässig, unzumutbar und unmöglich sei, und es sei die vorläufige Aufnahme anzuordnen. Mit Verfügung des SEM vom 18. März 2015 wurde sie indessen bereits wegen Unzumutbarkeit des Wegweisungsvollzugs in der Schweiz vorläufig aufgenommen. Die in Art. 83 Abs. 1 AuG (SR 142.20) genannten drei Bedingungen für einen (vorläufigen) Verzicht auf den Vollzug der Wegweisung (Unzulässigkeit, Unzumutbarkeit oder Unmöglichkeit des Wegweisungsvollzugs) sind zudem alternativer Natur (vgl. dazu BVGE 2011/7 E. 8, mit weiteren Hinweisen). Auf das erwähnte Rechtsbegehren ist aus diesen Gründen nicht einzutreten, weshalb auch auf die diesbezüglichen Ausführungen in der Beschwerde (psychische Probleme, fehlendes Beziehungsnetz im Heimatland etc.) nicht mehr näher einzugehen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Nachfolgend ist zu prüfen, ob das SEM die Flüchtlingseigenschaft der Beschwerdeführerin zu Recht verneint hat.</w:t>
      </w:r>
    </w:p>
    <w:p>
      <w:r>
        <w:rPr>
          <w:b/>
        </w:rPr>
        <w:t>E. 6.1</w:t>
      </w:r>
    </w:p>
    <w:p>
      <w:r>
        <w:t>Die Beschwerdeführerin erwähnte zwar im Rahmen der Begründung ihres Asylgesuchs, dass ihr Vater Mitglied der Assyrisch-Christlichen Partei gewesen sei, an Demonstrationen teilgenommen habe und einmal für einige Tage inhaftiert gewesen sei. Die Beschwerdeführerin selber war jedoch keinen Verfolgungshandlungen im Zusammenhang mit der politischen Tätigkeit ihres Vaters ausgesetzt, weshalb diese Vorbringen nicht asylrelevant sind.</w:t>
      </w:r>
    </w:p>
    <w:p>
      <w:r>
        <w:rPr>
          <w:b/>
        </w:rPr>
        <w:t>E. 6.2</w:t>
      </w:r>
    </w:p>
    <w:p>
      <w:r>
        <w:t>Die Beschwerdeführerin nennt als primären Ausreisegrund die Behelligung durch zwei unbekannte Personen im Juli 2012. Dazu ist zunächst zu bemerken, dass das hinter diesem Übergriff stehende Motiv aufgrund der Aktenlage nicht klar ist. Die Beschwerdeführerin vermutet zwar, dass ihre Religionszugehörigkeit Grund für die Bedrohungen war; allerdings hatten die Täter offenbar keine entsprechenden Äusserungen gemacht (vgl. A12 S. 5). Jedenfalls kann im vorliegenden Fall nicht ohne weiteres davon ausgegangen werden, dass dem Ereignis vom Juli 2012 eine asylbeachtliche Motivation im Sinne von Art. 3 Abs. 1 AsylG zugrunde lag. Im Weiteren erscheinen die geltend gemachten Behelligungen (verbale Bedrohungen und Beschimpfungen, leichte Tätlichkeiten) auch nicht intensiv genug, um als ernsthafte Nachteile im Sinne von Art. 3 Abs. 2 AsylG qualifiziert zu werden. Bei der Bedrohung handelte es sich sodann offensichtlich um ein singuläres Ereignis. Die Beschwerdeführerin macht denn auch nicht geltend, ihr Vater und ihr Bruder, welche erst rund eineinhalb Jahre nach ihr aus Syrien ausgereist sind, seien während dieser Zeit in ähnlicher Weise behelligt worden. Vielmehr erklärt sie, sie habe sich in B._______ grundsätzlich sicher gefühlt (vgl. A12 S. 9). Daher ist auch das Vorliegen einer begründeten Furcht vor zukünftigen, allenfalls intensiveren Behelligungen dieser Art zu verneinen. Der geltend gemachte Übergriff durch unbekannte Personen ist daher insgesamt ebenfalls nicht asylrelevant.</w:t>
      </w:r>
    </w:p>
    <w:p>
      <w:r>
        <w:rPr>
          <w:b/>
        </w:rPr>
        <w:t>E. 6.3</w:t>
      </w:r>
    </w:p>
    <w:p>
      <w:r>
        <w:t>Betreffend die Verfolgung von Christen in Syrien ist zudem Folgendes festzustellen: Die Voraussetzungen zur Annahme einer Kollektivverfolgung sind praxisgemäss sehr hoch (vgl. dazu BVGE 2013/12 und 2011/16). Das Bundesverwaltungsgericht hat bisher denn auch keine Kollektivverfolgung von Christen in Syrien festgestellt, zumal die Christen in Syrien in der aktuellen Bürgerkriegssituation in der Regel nicht oder nicht alleine aus religiösen Gründen verfolgt werden und überdies davon auszugehen ist, dass nur ein Bruchteil der Christen in Syrien Opfer von Über­griffen geworden sind.</w:t>
      </w:r>
    </w:p>
    <w:p>
      <w:r>
        <w:rPr>
          <w:b/>
        </w:rPr>
        <w:t>E. 6.4</w:t>
      </w:r>
    </w:p>
    <w:p>
      <w:r>
        <w:t>Nach dem Gesagten erfüllt die Beschwerdeführerin die Flüchtlingseigenschaft nicht. Das SEM hat ihr Asylgesuch demnach zu Recht abgewiesen.</w:t>
      </w:r>
    </w:p>
    <w:p>
      <w:r>
        <w:rPr>
          <w:b/>
        </w:rPr>
        <w:t>E. 7.1</w:t>
      </w:r>
    </w:p>
    <w:p>
      <w:r>
        <w:t>Lehnt das Staatssekretariat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18. März 2015 die vorläufige Aufnahme der Beschwerdeführerin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w:t>
      </w:r>
    </w:p>
    <w:p>
      <w:r>
        <w:t>Bei diesem Ausgang des Verfahrens wären dessen Kosten der Beschwerdeführerin aufzuerlegen (Art. 63 Abs. 1 VwVG). Nachdem die Beschwerde jedoch nicht als aussichtslos bezeichnet werden konnte und weiterhin von der prozessualen Bedürftigkeit der Beschwerdeführerin auszugehen ist (vgl. die eingereichte Unterstützungsbestätigung vom 14. April 2015),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