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D-2371/2013 vom 7. Mai 2013</w:t>
      </w:r>
    </w:p>
    <w:p>
      <w:r>
        <w:t>Bundesverwaltungsgericht, 2013-05-07, IT</w:t>
      </w:r>
    </w:p>
    <w:p>
      <w:r>
        <w:rPr>
          <w:b/>
        </w:rPr>
        <w:t xml:space="preserve">Quelle: </w:t>
      </w:r>
      <w:r>
        <w:t>https://mcp.opencaselaw.ch/entscheid/bvger_D-2371_2013</w:t>
      </w:r>
    </w:p>
    <w:p>
      <w:r>
        <w:t>FR: TAF D-2371/2013 du 7 mai 2013</w:t>
      </w:r>
    </w:p>
    <w:p>
      <w:r>
        <w:t>IT: TAF D-2371/2013 del 7 maggio 2013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misura supercautelare pronunciata in data 29 aprile 2013 è revocata.</w:t>
      </w:r>
    </w:p>
    <w:p>
      <w:r>
        <w:rPr>
          <w:b/>
        </w:rPr>
        <w:t>E. 3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4</w:t>
      </w:r>
    </w:p>
    <w:p>
      <w:r>
        <w:t>Le spese processuali di CHF 600.- sono poste a carico della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5</w:t>
      </w:r>
    </w:p>
    <w:p>
      <w:r>
        <w:t>Questa sentenza è comunicata alla ricorrente, all'UFM e all'autorità cantonale competente.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