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D-2368/2013 vom 25. Juni 2015</w:t>
      </w:r>
    </w:p>
    <w:p>
      <w:r>
        <w:t>Bundesverwaltungsgericht, 2015-06-25, FR</w:t>
      </w:r>
    </w:p>
    <w:p>
      <w:r>
        <w:rPr>
          <w:b/>
        </w:rPr>
        <w:t xml:space="preserve">Quelle: </w:t>
      </w:r>
      <w:r>
        <w:t>https://mcp.opencaselaw.ch/entscheid/bvger_D-2368_2013</w:t>
      </w:r>
    </w:p>
    <w:p>
      <w:r>
        <w:t>FR: TAF D-2368/2013 du 25 juin 2015</w:t>
      </w:r>
    </w:p>
    <w:p>
      <w:r>
        <w:t>IT: TAF D-2368/2013 del 25 giugno 2015</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il statue de manière définitive sur les recours formés contre les décisions rendues par l'ODM (actuellement et ci-après : SEM) en matière de levée d'admission provisoire (art. 33 let. d LTAF et art. 83 let. c ch. 3 LTF).</w:t>
      </w:r>
    </w:p>
    <w:p>
      <w:r>
        <w:rPr>
          <w:b/>
        </w:rPr>
        <w:t>E. 1.3</w:t>
      </w:r>
    </w:p>
    <w:p>
      <w:r>
        <w:t>La procédure devant le Tribunal est régie par la PA, pour autant que la LTAF (cf. art. 37 LTAF) n'en dispose autrement.</w:t>
      </w:r>
    </w:p>
    <w:p>
      <w:r>
        <w:rPr>
          <w:b/>
        </w:rPr>
        <w:t>E. 1.4</w:t>
      </w:r>
    </w:p>
    <w:p>
      <w:r>
        <w:t>Le Tribunal examine librement en la matière l'application du droit public fédéral, la constatation des faits et l'opportunité, sans être lié par les arguments invoqués à l'appui du recours (art. 62 al. 4 PA, par renvoi de l'art. 37 LTAF et de l'art. 112 al. 1 LEtr [RS 142.20])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1.5</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(cf. art. 48 al. 1 PA). Présenté dans la forme (cf. art. 52 al. 1 PA) et le délai (cf. art. 50 al. 1 PA) prescrits par la loi, le recours est recevable.</w:t>
      </w:r>
    </w:p>
    <w:p>
      <w:r>
        <w:rPr>
          <w:b/>
        </w:rPr>
        <w:t>E. 3.1</w:t>
      </w:r>
    </w:p>
    <w:p>
      <w:r>
        <w:t>En vertu de l'art. 84 al. 1 LEtr, le SEM vérifie périodiquement si l'étranger au bénéfice de l'admission provisoire en remplit toujours les conditions. Il lui appartient de lever celle-ci et d'ordonner l'exécution du renvoi ou de l'expulsion si tel n'est plus le cas (cf. art. 84 al. 2 LEtr).</w:t>
      </w:r>
    </w:p>
    <w:p>
      <w:r>
        <w:rPr>
          <w:b/>
        </w:rPr>
        <w:t>E. 3.2</w:t>
      </w:r>
    </w:p>
    <w:p>
      <w:r>
        <w:t>Selon l'art. 83 LEtr, l'exécution du renvoi est ordonnée si elle est licite, raisonnablement exigible et possible. Si ces conditions, expliquées aux al. 2 à 4 de cette disposition, ne sont pas cumulativement réunies, l'admission provisoire doit en règle générale être prononcée (cf. art. 83 al. 1 LEtr), respectivement maintenue.</w:t>
      </w:r>
    </w:p>
    <w:p>
      <w:r>
        <w:rPr>
          <w:b/>
        </w:rPr>
        <w:t>E. 3.3</w:t>
      </w:r>
    </w:p>
    <w:p>
      <w:r>
        <w:t>L'exécution de 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1 let. A de la convention du 28 juillet 1951 relative au statut des réfugiés (Conv. réfugiés, RS 0.142.30), ou encore d'où elle risquerait d'être astreinte à se rendre dans un tel pays (art. 33 Conv. réfugiés). Nul ne peut être soumis à la torture ni à des peines ou traitements inhumains ou dégradants (art. 3 CEDH).</w:t>
      </w:r>
    </w:p>
    <w:p>
      <w:r>
        <w:rPr>
          <w:b/>
        </w:rPr>
        <w:t>E. 3.4</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3.5</w:t>
      </w:r>
    </w:p>
    <w:p>
      <w:r>
        <w:t>L'exécution du renvoi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 recourant n'ayant pas la qualité de réfugié, il ne peut valablement se prévaloir du principe de non-refoulement de l'art. 33 Conv. réfugiés, principe repris à l'art. 5 LAsi (RS 142.31).</w:t>
      </w:r>
    </w:p>
    <w:p>
      <w:r>
        <w:rPr>
          <w:b/>
        </w:rPr>
        <w:t>E. 4.3</w:t>
      </w:r>
    </w:p>
    <w:p>
      <w:r>
        <w:t>Il n'a par ailleurs pas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notamment arrêts du Tribunal D 5124/2010 du 14 juin 2013 consid. 7.1 et D-987/2011 du 25 mars 2013 consid. 8.2.2 et réf. cit.). En l'occurrence, dans le cadre de la présente procédure de levée de l'admission provisoire, l'intéressé n'a jamais allégué, en ce qui le concerne, l'existence d'un risque de violation de l'art. 3 CEDH. Il a certes invoqué des craintes de devoir retourner au pays. Celles-ci se limitent toutefois aux difficultés de réintégration, mais ne se rapportent pas à l'exposition à des préjudices tels que définis ci-dessus.</w:t>
      </w:r>
    </w:p>
    <w:p>
      <w:r>
        <w:rPr>
          <w:b/>
        </w:rPr>
        <w:t>E. 4.4</w:t>
      </w:r>
    </w:p>
    <w:p>
      <w:r>
        <w:t>Le recourant a cependant invoqué le droit au respect de sa vie familiale en faisant valoir qu'un renvoi le séparerait de ses parents (recte : de sa mère, [...]) et de ses frère et soeur qui vivent en Suisse. Il s'agit dès lors de déterminer si le recourant peut s'opposer à une éventuelle séparation d'avec sa famille vivant en Suisse en vertu de l'art. 8 CEDH.</w:t>
      </w:r>
    </w:p>
    <w:p>
      <w:r>
        <w:rPr>
          <w:b/>
        </w:rPr>
        <w:t>E. 4.4.1</w:t>
      </w:r>
    </w:p>
    <w:p>
      <w:r>
        <w:t>Selon la jurisprudence du Tribunal fédéral applicable à ce jour, pour pouvoir invoquer l'application de cette disposition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ATF 130 II 281 consid. 3.2.2). Le Tribunal fédéral a précisé que les réfugiés admis provisoirement ne disposaient pas d'un droit de présence assuré en Suisse, du moins de jure (cf. ATF 126 II 335 consid. 2b/bb, 3b et 3c/dd), ni a fortiori les requérants d'asile, dont le statut était encore plus précaire (cf. arrêts du Tribunal fédéral 2A.137/2002 du 25 mars 2002 consid. 2.2 ; 2P.57/2002 du 7 mai 2002 consid. 2.4 ; voir également ATAF 2012/4 consid. 4.4 ; arrêt E 5369/2012 du 28 février 2014 p. 7). En conformité avec la jurisprudence de la Cour européenne des Droits de l'Homme (CourEDH), le Tribunal fédéral a certes admis que, dans des situations exceptionnelles, une personne pouvait se prévaloir de l'art. 8 CEDH quand bien même elle n'avait aucun droit de présence assuré en Suisse, ceci pour tenir compte de la réalité d'une présence effective et de longue durée d'une personne en Suisse ou pour d'autres motifs objectifs (cf. arrêt du Tribunal fédéral 2C_459/2011 du 26 avril 2012 ; cf. également ATAF 2012/4 consid. 4.4). En l'espèce, il n'apparaît pas que les membres de la famille de l'intéressé se trouvent dans une situation exceptionnelle au sens de la jurisprudence du Tribunal fédéral, faisant exception à la condition du droit de présence assuré.</w:t>
      </w:r>
    </w:p>
    <w:p>
      <w:r>
        <w:rPr>
          <w:b/>
        </w:rPr>
        <w:t>E. 4.4.2</w:t>
      </w:r>
    </w:p>
    <w:p>
      <w:r>
        <w:t>Quoi qu'il en soit, cette question peut rester indécise pour les motifs qui suivent.</w:t>
      </w:r>
    </w:p>
    <w:p>
      <w:r>
        <w:rPr>
          <w:b/>
        </w:rPr>
        <w:t>E. 4.4.2.1</w:t>
      </w:r>
    </w:p>
    <w:p>
      <w:r>
        <w:t>L'art. 8 CEDH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Tel est le cas lorsque celui-ci a besoin d'une attention et de soins que seuls les proches parents sont en mesure de prodiguer (cf. notamment ATF 137 I 154 consid. 3.4.2, ATF 129 II 11 consid. 2, ATF 120 Ib 257 consid. 1d et 1e, ATF 115 Ib 1 consid. 2c et 2d ; voir aussi les arrêts du Tribunal fédéral 2C_1/2013 du 16 janvier 2013 consid. 3.2.1, 2C_537/2012 du 8 juin 2012 consid. 3.2 et 2C_207/2012 du 31 mai 2012 consid. 3.4 ; voir aussi ATAF 2008/47 consid. 4.1.4, ATAF 2007/45 précité ibid. ; cf. également en ce sens notamment arrêt C-2793/2010 du 23 janvier 2013 consid. 5.2.1 et réf. cit.). Cela vaut notamment pour les enfants majeurs vis-à-vis de leurs parents résidant en Suisse (ATF 129 II 11 consid. 2 p. 14). Il est en effet admis qu'à partir de dix-huit ans, un jeune adulte est normalement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La condition de la relation de dépendance posée par la jurisprudence du Tribunal fédéral est conforme à la pratique des organes conventionnels (cf. ATF 120 Ib 257 consid. 1d p. 261; 115 Ib 1 consid. 2c p. 5). Ainsi, la CourEDH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 Jens Meyer-Ladewig, Europäische Menschenrechtskonvention, Hand-kommentar, 2e éd., Baden-Baden, 2006, n° 18b ad art. 8 CEDH).</w:t>
      </w:r>
    </w:p>
    <w:p>
      <w:r>
        <w:rPr>
          <w:b/>
        </w:rPr>
        <w:t>E. 4.4.2.2</w:t>
      </w:r>
    </w:p>
    <w:p>
      <w:r>
        <w:t>In casu, le recourant, qui est maintenant majeur et apte à mener une existence autonome, n'a pas allégué ni a fortiori établi se trouver dans un rapport de dépendance particulier, tel que défini ci-dessus, avec sa famille séjournant en Suisse.</w:t>
      </w:r>
    </w:p>
    <w:p>
      <w:r>
        <w:rPr>
          <w:b/>
        </w:rPr>
        <w:t>E. 4.4.3</w:t>
      </w:r>
    </w:p>
    <w:p>
      <w:r>
        <w:t>Dans ces conditions, aussi difficile que puisse être, surtout sous l'angle affectif, une séparation du recourant d'avec sa famille vivant en Suisse, il ne saurait valablement invoquer l'art. 8 CEDH pour faire obstacle à l'exécution de son renvoi.</w:t>
      </w:r>
    </w:p>
    <w:p>
      <w:r>
        <w:rPr>
          <w:b/>
        </w:rPr>
        <w:t>E. 4.5</w:t>
      </w:r>
    </w:p>
    <w:p>
      <w:r>
        <w:t>Dès lors, l'exécution du renvoi du recourant ne transgresse aucun engagement de la Suisse relevant du droit international, de sorte qu'elle s'avère licite (art. 83 al. 3 LEtr).</w:t>
      </w:r>
    </w:p>
    <w:p>
      <w:r>
        <w:rPr>
          <w:b/>
        </w:rPr>
        <w:t>E. 5.1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5.2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ce pays a été désigné comme exempt de persécutions (safe country) par ordonnance du Conseil fédéral du 6 mars 2009, avec effet au 1er avril 2009.</w:t>
      </w:r>
    </w:p>
    <w:p>
      <w:r>
        <w:rPr>
          <w:b/>
        </w:rPr>
        <w:t>E. 5.3</w:t>
      </w:r>
    </w:p>
    <w:p>
      <w:r>
        <w:t>Par ailleurs, il ne ressort pas du dossier que le recourant pourrait être mis concrètement en danger pour des motifs qui lui seraient propres. Comme relevé ci-dessus, il est maintenant majeur et peut être considéré comme autonome. Il a d'ailleurs selon ses propres dires créé une entreprise à son nom. Il est en outre jeune et apte à travailler. Il peut de plus se prévaloir d'une certaine formation et d'une expérience professionnelle. Il dispose au surplus d'un réseau familial dans son pays qui lui a déjà apporté à plusieurs reprises un soutien matériel effectif et durable, soit autant de facteurs qui devraient lui permettre de se réinstaller sans rencontrer d'excessives difficultés. Au demeurant, les autorités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Enfin, le recourant n'a pas allégué ni a fortiori établi qu'il souffrait de graves problèmes de santé pour lesquels il ne pourrait pas être soigné dans son pays (cf. ATAF 2011/50 consid. 8.3 , ATAF 2009/2 consid. 9.3.2 ; JICRA 2005 no 24 consid. 10.1, JICRA 2003 no 24 consid. 5b). A cet égard, il y a d'ailleurs lieu de rappeler que l'intéressé, alors qu'il souffrait de problèmes de santé d'ordre psychique durant sa puberté, a choisi de son propre chef d'aller se faire soigner dans son pays d'origine. En cas de récidive de ceux-ci, par exemple en réaction à la décision de renvoi (cf. à ce sujet notamment arrêt D-1728/2012 du 4 février 2014 consid. 5.2.5 et réf. cit.), il pourra en conséquence y suivre à nouveau, le cas échéant, les éventuels traitements que son état de santé pourrait nécessiter.</w:t>
      </w:r>
    </w:p>
    <w:p>
      <w:r>
        <w:rPr>
          <w:b/>
        </w:rPr>
        <w:t>E. 5.4</w:t>
      </w:r>
    </w:p>
    <w:p>
      <w:r>
        <w:t>Le recourant a par ailleurs fait valoir le nombre d'années qu'il avait passées en Suisse, y compris les années prépondérantes de l'adolescence, ainsi que son intégration tant sociale que professionnelle.</w:t>
      </w:r>
    </w:p>
    <w:p>
      <w:r>
        <w:rPr>
          <w:b/>
        </w:rPr>
        <w:t>E. 5.4.1</w:t>
      </w:r>
    </w:p>
    <w:p>
      <w:r>
        <w:t>Il convient d'abord de préciser que le degré d'intégration du recourant en Suisse, où il séjourne depuis plus de six ans, n'entre pas en tant que tel dans les critères prévus par l'art. 83 al. 4 LEtr pour l'octroi, respectivement le maintien d'une admission provisoire (cf. ATAF 2009/52 consid. 10.3 ; JICRA 2006 n° 13 consid. 3.5).</w:t>
      </w:r>
    </w:p>
    <w:p>
      <w:r>
        <w:rPr>
          <w:b/>
        </w:rPr>
        <w:t>E. 5.4.2</w:t>
      </w:r>
    </w:p>
    <w:p>
      <w:r>
        <w:t>Cela étant, il y tout de même lieu de relever qu'il ressort du rapport d'évaluation sociale de l'autorité cantonale compétente, transmis le 2 novembre 2012 à l'ODM, que l'intégration de l'intéressé en Suisse est loin d'être aussi marquée que ce qu'il prétend. Il a en effet connu des problèmes non négligeables d'adaptation durant sa scolarité et au terme de celle-ci, faisant preuve d'un manque flagrant de collaboration et d'efforts. Par ailleurs, le fait qu'il ait terminé, tant bien que mal, sa scolarité en Suisse, qu'il y ait des amis et qu'il ait inscrit une entreprise dans le registre du commerce ne signifie pas encore une intégration particulière, allant au-delà de ce qui est usuel, si profonde et irréversible, que tout changement d'environnement constituerait pour lui un véritable déracinement susceptible de porter atteinte à son développement. Au demeurant, il a manifestement gardé de fortes attaches avec son pays d'origine, dès lors qu'il y a effectué volontairement quatre séjours de plusieurs mois (...). Dans le même sens, il y a lieu de relever que l'intéressé a obtenu, le 15 juin 2010, un passeport national serbe - indiquant un domicile en Serbie, soit la localité d'origine de sa famille -, et qu'il s'est donc placé sous la protection des autorités de son pays. Enfin, le Tribunal relèvera qu'il pourra à son retour dans celui-ci mettre en valeur la formation scolaire qu'il a suivie en Suisse, ainsi que son expérience professionnelle.</w:t>
      </w:r>
    </w:p>
    <w:p>
      <w:r>
        <w:rPr>
          <w:b/>
        </w:rPr>
        <w:t>E. 5.5</w:t>
      </w:r>
    </w:p>
    <w:p>
      <w:r>
        <w:t>Pour ces motifs, l'exécution du renvoi doit être considérée aujourd'hui comme raisonnablement exigible (art. 83 al. 4 LEtr).</w:t>
      </w:r>
    </w:p>
    <w:p>
      <w:r>
        <w:rPr>
          <w:b/>
        </w:rPr>
        <w:t>E. 6</w:t>
      </w:r>
    </w:p>
    <w:p>
      <w:r>
        <w:t>Elle est aussi possible (art. 83 al. 2 LEtr ; ATAF 2008/34 consid. 12 et jurisp. cit.). Le recourant est en possession d'un passeport serbe valable jusqu'au 15 juin 2020 et il lui incombe, le cas échéant, dans le cadre de son obligation de collaborer, d'entreprendre toutes les démarches utiles à l'obtention des documents qui lui seraient encore nécessaires pour retourner dans son pays.</w:t>
      </w:r>
    </w:p>
    <w:p>
      <w:r>
        <w:rPr>
          <w:b/>
        </w:rPr>
        <w:t>E. 7.1</w:t>
      </w:r>
    </w:p>
    <w:p>
      <w:r>
        <w:t>Au vu de ce qui précède, c'est à bon droit que l'ODM a levé l'admission provisoire du recourant et a ordonné l'exécution de son renvoi.</w:t>
      </w:r>
    </w:p>
    <w:p>
      <w:r>
        <w:rPr>
          <w:b/>
        </w:rPr>
        <w:t>E. 7.2</w:t>
      </w:r>
    </w:p>
    <w:p>
      <w:r>
        <w:t>Il s'ensuit que le recours du 26 avril 2013 doit être rejeté.</w:t>
      </w:r>
    </w:p>
    <w:p>
      <w:r>
        <w:rPr>
          <w:b/>
        </w:rPr>
        <w:t>E. 8</w:t>
      </w:r>
    </w:p>
    <w:p>
      <w:r>
        <w:t>Vu l'issue de la cause, il y a lieu de mettre les frais de procédure à la charge du recourant, conformément à l'art. 63 al. 1 PA et aux art. 1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