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D-2366/2022 vom 12. September 2022</w:t>
      </w:r>
    </w:p>
    <w:p>
      <w:r>
        <w:t>Bundesverwaltungsgericht, 2022-09-12, DE</w:t>
      </w:r>
    </w:p>
    <w:p>
      <w:r>
        <w:rPr>
          <w:b/>
        </w:rPr>
        <w:t xml:space="preserve">Quelle: </w:t>
      </w:r>
      <w:r>
        <w:t>https://mcp.opencaselaw.ch/entscheid/bvger_D-2366_2022</w:t>
      </w:r>
    </w:p>
    <w:p>
      <w:r>
        <w:t>FR: TAF D-2366/2022 du 12 septembre 2022</w:t>
      </w:r>
    </w:p>
    <w:p>
      <w:r>
        <w:t>IT: TAF D-2366/2022 del 12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D-2366/2022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Beschwerdeschrift werden der Vorinstanz Verletzungen der Be- gründungspflicht sowie eine unvollständige Abklärung des rechtserhebli- chen Sachverhalts vorgeworfen. Diese formellen Rügen sind vorab zu prü- fen, da sie allenfalls geeignet sein könnten, eine Kassation der erstinstanz- lichen Verfügung zu bewirken.</w:t>
      </w:r>
    </w:p>
    <w:p>
      <w:r>
        <w:rPr>
          <w:b/>
        </w:rPr>
        <w:t>E. 3.2</w:t>
      </w:r>
    </w:p>
    <w:p>
      <w:r>
        <w:t>Im Asylverfahren gilt – wie in anderen Verwaltungsverfahren – der Un- tersuchungsgrundsatz (Art. 6 AsylG i.V.m. Art. 12 VwVG). Demnach hat die Behörde von Amtes wegen für die richtige und vollständige Abklärung des rechtserheblichen Sachverhaltes zu sorgen. Sie muss die für das Verfah- ren notwendigen Sachverhaltsunterlagen beschaffen und die rechtlich re- levanten Umstände abklären sowie ordnungsgemäss darüber Beweis füh- ren. Dieser Grundsatz gilt indessen nicht uneingeschränkt, sondern findet sein Korrelat in der aus Art. 13 VwVG und Art. 8 Abs. 1 AsylG fliessenden Mitwirkungspflicht der Asylsuchenden (vgl. BVGE 2012/21 E. 5.1).</w:t>
      </w:r>
    </w:p>
    <w:p>
      <w:r>
        <w:rPr>
          <w:b/>
        </w:rPr>
        <w:t>E. 3.3</w:t>
      </w:r>
    </w:p>
    <w:p>
      <w:r>
        <w:t>Aus der Begründungspflicht als Teilgehalt des rechtlichen Gehörs ergibt sich, dass die Abfassung der Begründung den Betroffenen ermögli- chen soll, den Entscheid sachgerecht anzufechten, was nur der Fall ist, wenn sich sowohl die Betroffenen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t>D-2366/2022 Seite 5</w:t>
      </w:r>
    </w:p>
    <w:p>
      <w:r>
        <w:rPr>
          <w:b/>
        </w:rPr>
        <w:t>E. 3.4</w:t>
      </w:r>
    </w:p>
    <w:p>
      <w:r>
        <w:t>In Bezug auf die Sachverhaltsfeststellung macht der Beschwerdeführer geltend, die Vorinstanz hätte sich vertieft mit den Fragen auseinanderset- zen müssen, wie die Sicherheitssituation in C._______ kurz vor und wäh- rend der Machtübernahme ausgesehen habe, wie die Taliban untereinan- der vernetzt gewesen seien und was es mit den genannten Behelligungen auf sich gehabt habe. Er sei hierzu ergänzend zu befragen. Weiter moniert er, die Vorinstanz habe nicht genügend substantiiert, weshalb sie das Urteil des BVGer D-2511/2021 vom 8. Februar 2022 nicht herangezogen habe.</w:t>
      </w:r>
    </w:p>
    <w:p>
      <w:r>
        <w:rPr>
          <w:b/>
        </w:rPr>
        <w:t>E. 3.5</w:t>
      </w:r>
    </w:p>
    <w:p>
      <w:r>
        <w:t>Die Vorinstanz hat entgegen der Behauptung in der Beschwerde die Vorbringen des Beschwerdeführers sehr wohl vor dem Hintergrund der Si- cherheitssituation in C._______ gewürdigt. Sie stufte aber seine Vorbrin- gen zur geltend gemachten Verfolgung durch die Taliban als nicht asylbe- achtlich ein. Dies ist in formeller Hinsicht nicht zu beanstanden, zumal sich die Vorinstanz mit sämtlichen wesentlichen Vorbringen – auch mit der re- ferenzierten Rechtsprechung des Urteils D-2511/2021 – nachvollziehbar und im Einzelnen hinreichend differenziert auseinandersetzte und ihm da- mit offensichtlich eine sachgerechte Anfechtung ermöglichte. Auch der rechtserhebliche Sachverhalt wurde von der Vorinstanz richtig und voll- ständig festgestellt. So machte der Beschwerdeführer im Verlauf des vor- instanzlichen Verfahrens keinerlei Behelligungen geltend (vgl. A19/F26 ff.), weshalb für die Vorinstanz auch keine Veranlassung bestand, zur Sicher- heitslage Abklärungen zu tätigen. Die diesbezügliche Rüge ist als unbe- gründet zu erachten. Hinsichtlich der Vernetzung der Taliban ist schliesslich festzuhalten, dass diese keine Auswirkung auf seinen Asylanspruch hat, zumal nicht zu überzeugen vermag, dass die Taliban ein konkretes Inte- resse an der Familie des Beschwerdeführers hatten (vgl. dazu nachfolgend E. 6.4). Eine ergänzende Anhörung ist nicht angezeigt. Überdies bedeutet der blosse Umstand, dass der Beschwerdeführer die Auffassung der Vor- instanz bezüglich der Reflexverfolgung nicht teilt weder eine ungenügende Sachverhaltsfeststellung noch eine Verletzung der Begründungspflicht. Dies ist vielmehr eine Frage der rechtlichen Würdigung der Sache. Es kann somit auf die materiellen Erwägungen verwiesen werden (E. 6).</w:t>
      </w:r>
    </w:p>
    <w:p>
      <w:r>
        <w:rPr>
          <w:b/>
        </w:rPr>
        <w:t>E. 3.6</w:t>
      </w:r>
    </w:p>
    <w:p>
      <w:r>
        <w:t>Nach dem Gesagten erweisen sich die geltend gemachten formellen Rügen als unbegründet und der Sachverhalt als vollständig erstellt, wes- halb der Eventualantrag auf Rückweisung der Sache an die Vorinstanz ab- zuweisen ist.</w:t>
      </w:r>
    </w:p>
    <w:p>
      <w:r>
        <w:t>D-2366/2022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 ablehnende Verfügung mit der mangeln- den Asylrelevanz der Vorbringen. Es sei zwar möglich, dass Angehörige von missliebigen Personen Übergriffe vonseiten der Taliban erleiden wür- den. Ein systematisches Vorgehen gegen sie sei allerdings nicht bekannt. Das Bestehen einer begründeten Furcht vor einer flüchtlingsrechtlich rele- vanten Reflexverfolgung sei deshalb nur unter besonderen Umständen ge- geben. Dies sei etwa der Fall, wenn die asylsuchende Person diesbezüg- lich bereits schwerwiegende Nachteile erlitten habe oder die Taliban den Verdacht hegen würden, sie würde selbst oppositioneller Aktivitäten nach- gehen. Die vorliegend geltend gemachten Befürchtungen seien vor diesem Hintergrund einzelfallspezifisch zu würdigen. So sei der Vater des Be- schwerdeführers bei einem Bombenanschlag getötet worden, wodurch auch viele weitere Menschen gestorben seien. Der Anschlag habe sich folglich nicht gezielt gegen ihn gerichtet und weise auch keinen direkten Zusammenhang mit seiner Tätigkeit auf. Der Beschwerdeführer selbst habe bisher weder mit den Taliban noch mit Dritten Probleme in Afghanis- tan gehabt. Er habe auch nie in Kontakt mit den Taliban gestanden. Auch habe seine Familie keine Schwierigkeiten erlitten. Überdies sei sein Vater in einer von C._______ weit entfernten Provinz tätig gewesen. Es sei höchst unwahrscheinlich, dass die Taliban über eine derart grosse Distanz hinweg die Familie verfolgen würden. Zusätzlich müssten sie wissen, dass</w:t>
      </w:r>
    </w:p>
    <w:p>
      <w:r>
        <w:t>D-2366/2022 Seite 7 der Beschwerdeführer der Sohn eines hochrangigen Militärs sei. Seine diesbezüglichen Erklärungen würden nicht überzeugen. Er habe lediglich gesagt, dass die Taliban dies wüssten. Es gäbe seinen Aussagen zufolge ausserdem viele Leute, die einen verraten könnten. Weiter sei aufgrund des Todes seines Vaters unklar, weswegen die Taliban aktuell noch ein Verfolgungsinteresse an ihm haben sollten. Seine Befürchtung, im Sinne einer Reflexverfolgung aufgrund der Tätigkeit seines Vaters verfolgt zu werden, erweise sich demnach nicht als objektiv begründet. Folglich erfülle er die Flüchtlingseigenschaft nicht, sodass das Asylgesuch abzulehnen sei. Zur Stellungnahme der Rechtsvertretung vom 21. April 2022 hielt das SEM fest, dass im referenzierten Urteil D-2511/2021 die asylsuchende Person bereits vor ihrer Ausreise von reflexartigen Verfolgungshandlungen betrof- fen gewesen sei, sodass keine Parallelen daraus gezogen werden könn- ten. Die hypothetisch formulierten Verfolgungshandlungen gegen den Va- ter und die Familie des Beschwerdeführers würden als reine Mutmassun- gen nicht die Anforderungen an die objektiv begründete Furcht erfüllen, da sie in keiner Weise belegt seien. Es lägen somit keine Tatsachen oder Be- weismittel vor, die eine Änderung dieser Einschätzung bewirken könnten.</w:t>
      </w:r>
    </w:p>
    <w:p>
      <w:r>
        <w:rPr>
          <w:b/>
        </w:rPr>
        <w:t>E. 5.2</w:t>
      </w:r>
    </w:p>
    <w:p>
      <w:r>
        <w:t>In der Beschwerde wird im Wesentlichen die Einschätzung des SEM kritisiert, dass die Befürchtungen des Beschwerdeführers objektiv nicht be- gründet seien. So dürfe die Annahme, dass sowohl der Vater als auch der Beschwerdeführer bis zur Machtübernahme keine persönlichen Probleme mit den Taliban gehabt hätten, nicht per se zur Vermutung führen, es habe keinerlei konkrete Verfolgungsmassnahmen gegen die Familie gegeben. Gestützt auf das Urteil D-2511/2021 sei davon auszugehen, dass der Vater aufgrund seines Militärdiensts als vulnerable Person gelte und demnach auch seine Familie in grosser Gefahr gewesen sei. Das Argument, es sei nichts Konkretes vorgefallen, weshalb eine Reflexverfolgung nicht vorliege, vermöge nicht zu überzeugen. Zudem sei die Sicherheitslage in der Stadt C._______ vor der Machtübernahme deutlich besser gewesen. So sei es verständlich, dass die Taliban die Familie zuvor nicht behelligt hätten. Den- noch bestünde die Gefahr, dass die Familie bereits im Visier der Taliban gestanden habe und sie bereits Informationen über die Familienangehöri- gen gesammelt hätten. Somit sei tatsächlich realistisch, dass sie den Be- schwerdeführer gekannt hätten und ihn hätten verfolgen wollen. Die Dis- tanz zwischen dem Arbeitsort des Vaters und dem Wohnort der Familie könne nicht begründen, dass die Verfolgungsgefahr gering gewesen sei, zumal nicht relevant sei, wo der Vater tätig gewesen sei, und die Taliban</w:t>
      </w:r>
    </w:p>
    <w:p>
      <w:r>
        <w:t>D-2366/2022 Seite 8 ohnehin herausfinden würden, dass die Familie in C._______ lebe. Zusam- menfassend könne festgehalten werden, dass die Reflexverfolgung des Beschwerdeführers realistisch erscheine. Deshalb erfülle er die Flücht- lingseigenschaft und ihm sei Asyl zu gewähren.</w:t>
      </w:r>
    </w:p>
    <w:p>
      <w:r>
        <w:rPr>
          <w:b/>
        </w:rPr>
        <w:t>E. 5.3</w:t>
      </w:r>
    </w:p>
    <w:p>
      <w:r>
        <w:t>In der Vernehmlassung vom 7. Juni 2022 verwies die Vorinstanz auf ihre Erwägungen, an denen sie vollumfänglich festhielt. Ergänzend brachte sie vor, dass die weiteren Argumente zur Reflexverfolgung grösstenteils spekulativer Natur seien. Der angefochtene Entscheid würde sich demge- genüber auf zum Entscheidzeitpunkt vorliegende Tatsachen stützen.</w:t>
      </w:r>
    </w:p>
    <w:p>
      <w:r>
        <w:rPr>
          <w:b/>
        </w:rPr>
        <w:t>E. 6.1</w:t>
      </w:r>
    </w:p>
    <w:p>
      <w:r>
        <w:t>Vorab ist festzuhalten, dass die Vorinstanz sich mit der Glaubhaftigkeit der Vorbringen nicht auseinandersetzt. Die Frage der Glaubhaftigkeit kann angesichts der nachfolgenden Erwägungen auch vorliegend offenbleiben.</w:t>
      </w:r>
    </w:p>
    <w:p>
      <w:r>
        <w:rPr>
          <w:b/>
        </w:rPr>
        <w:t>E. 6.2</w:t>
      </w:r>
    </w:p>
    <w:p>
      <w:r>
        <w:t>Zunächst ist nicht in Abrede zu stellen, dass der Vater des Beschwer- deführers als ehemaliger Oberst der afghanischen Nationalarmee im Zeit- punkt der Machtübernahme beziehungsweise nach dem Einmarsch der Ta- liban in C._______ wohl einem erhöhten Verfolgungsrisiko ausgesetzt ge- wesen ist, da Angehörige der afghanischen Nationalarmee seit der Macht- übernahme durch die Taliban zu den vulnerabelsten Personengruppen ge- hören. Es gibt zahlreiche Berichte darüber, dass ehemalige Sicherheits- kräfte von den Taliban verschleppt, gefoltert oder getötet worden sind (vgl. Schweizerische Flüchtlingshilfe [SFH], Afghanistan: Gefährdungsprofile. Update der SFH-Länderanalyse, 31. Oktober 2021, Ziff. 2, Gefähr- dungsprofile, https://www.fluechtlingshilfe.ch/fileadmin/user_upload/Pub- likationen/Herkunftslaenderberichte/mittlerer_Osten_Zentralasien/Afghan- istan/211031_AFG_Update_Gefaehrdungsprofile.pdf; EASO, Afghanistan Country focus – Country of Origin Information Report vom Januar 2022, Ziff. 2.5 Persons affiliated with the former government, security forces or foreign force, S. 45 ff., https://coi.euaa.europa.eu/administration/easo/Plib/ 2022_01_EASO_COI_Report_Afghanistan_Country_focus.pdf, beide ab- gerufen am 22. August 2022).</w:t>
      </w:r>
    </w:p>
    <w:p>
      <w:r>
        <w:rPr>
          <w:b/>
        </w:rPr>
        <w:t>E. 6.3</w:t>
      </w:r>
    </w:p>
    <w:p>
      <w:r>
        <w:t>Gemäss der Rechtsprechung des Bundesverwaltungsgerichts kann die familiäre Zugehörigkeit zu einer Person, welche einem erhöhten Verfol- gungsrisiko ausgesetzt ist, zu einer Reflexverfolgung führen (vgl. Urteil des BVGer D-1728/2022 vom 10. Mai 2022 E. 7.3 f. m.w.H.). So zeigen Be- richte, dass insbesondere Familienangehörige ehemaliger Mitglieder der Sicherheitskräfte von Reflexverfolgungen betroffen sein können (vgl.</w:t>
      </w:r>
    </w:p>
    <w:p>
      <w:r>
        <w:t>D-2366/2022 Seite 9 Schweizerische Flüchtlingshilfe [SFH], Afghanistan: Gefährdungsprofile. Update der SFH-Länderanalyse, 31. Oktober 2021, Ziff. 2, Gefährdungs- profile, https://www.fluechtlingshilfe.ch/fileadmin/user_upload/Publikatio- nen/Herkunftslaenderberichte/Mittlerer_Osten_-_Zentralasien/Afgha nis- tan/211031_AFG_Update_Gefaehrdungsprofile.pdf; HRW, “No Forgiven- ess for People Like You”: Executions and Enforced Disappearances in Af- ghanistan under the Taliban, 30. November 2021, https://www.hrw.org/re- port/2021/11/30/no-forgiveness-people-you/executions-and-enforced- disappearances-afghanistan; beide abgerufen am 22. August 2022). Um eine begründete Furcht vor einer Reflexverfolgung im Sinne von Art. 3 AsylG zu bejahen, muss ein begründeter Anlass zur Annahme bestehen, eine solche Verfolgung werde sich mit beachtlicher Wahrscheinlichkeit und in absehbarer Zukunft auch in Bezug auf die Angehörigen verwirklichen. Es müssen konkrete Indizien und tatsächliche Anhaltspunkte dargelegt werden, die die Furcht vor einer real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EMARK 1994 Nr. 5; Urteil des BVGer E-4140/2014 vom 13. Oktober 2014 E. 5.4).</w:t>
      </w:r>
    </w:p>
    <w:p>
      <w:r>
        <w:rPr>
          <w:b/>
        </w:rPr>
        <w:t>E. 6.4</w:t>
      </w:r>
    </w:p>
    <w:p>
      <w:r>
        <w:t>Das Gericht teilt zunächst die Einschätzung der Vorinstanz nicht, die Taliban hätten über die Tätigkeit des Vaters beziehungsweise die Familien- verbindung keine Kenntnisse. Es ist nicht auszuschliessen, dass die Tali- ban darüber informiert sind, wer für die Regierung gearbeitet hat. Auch ist eine begründete Furcht nicht schon allein deshalb auszuschliessen, weil der Beschwerdeführer in der Vergangenheit noch keinen Behelligungen ausgesetzt gewesen ist, zumal sich die Situation durch die Machtüber- nahme diametral verändert hat. Das Gericht geht jedoch davon aus, dass die Wahrscheinlichkeit Opfer einer Reflexverfolgung zu werden, vor allem dann gegeben ist, wenn jemand aufgrund Bedrängung seiner Angehörigen zu einem bestimmten Verhalten bewegt oder die Familie als Ganzes für die Aktivitäten dieser Person bestraft werden soll. Da der Vater des Beschwer- deführers bei einem Bombenanschlag getötet wurde, kommt vorliegend nur letztere Konstellation in Betracht. Diesbezüglich ist in Übereinstim- mung mit der Vorinstanz festzuhalten, dass aktuell keine Hinweise auf eine systematische Verfolgung von Familienangehörigen hochrangiger Militärs aus Rache vorliegen (vgl. UK Home Office, Country Policy and Information Note, Afghanistan: Fear of the Taliban, April 2022, Ziff. 6.4,</w:t>
      </w:r>
    </w:p>
    <w:p>
      <w:r>
        <w:t>D-2366/2022 Seite 10 https://www.ecoi.net/en/file/local/2072489/ AFG_CPIN_Fear_of_the_Tali- ban.pdf, abgerufen am 22. August 2022). Ob die Furcht von Familienange- hörigen vor ernsthaften Nachteilen objektiv begründet erscheint, ist damit aufgrund der konkreten Umstände des jeweiligen Einzelfalls zu beurteilen. Wie die Vorinstanz zu Recht festhielt, ergeben sich aus den Akten keine Hinweise darauf, dass der Beschwerdeführer in der Vergangenheit von den Taliban behelligt oder in deren Fokus geraten wäre (vgl. A19/F26, F28). Sodann war der Beschwerdeführer im Zeitpunkt des Todes und auch heute noch minderjährig, was sein Risikoprofil weiter schwächt. Dies umso mehr, als er über keinerlei Kenntnisse zur Tätigkeit des Vaters verfügte und selbst keine politischen Aktivitäten entwickelt hatte. So kann auch seinen Aussa- gen nicht entnommen werden, dass er sich mit einer Tätigkeit, einem We- senszug oder einer bestimmten politischen Anschauung zusätzlich beson- ders exponiert hat beziehungsweise in den Augen der Taliban als religiöser oder politischer Oppositioneller qualifiziert werden könnte. Demnach ver- fügt er selbst über kein Profil, dessentwegen er objektiv begründete Furcht vor Verfolgung durch die Taliban haben müsste. Gegen die Annahme einer drohenden Reflexverfolgung spricht zudem, dass er selbst angegeben hat, seine in Afghanistan verbliebene Familie habe bisher ebenfalls keine ernst- haften Nachteile erlitten (vgl. A19/F26, F31). Die vorliegende Konstellation unterscheidet sich insgesamt – wie die Vorinstanz zu Recht feststellte – massgeblich vom referenzierten Urteil D-2511/2021. Eine analoge Anwen- dung dieser Rechtsprechung drängt sich folglich nicht auf. Es besteht da- her insgesamt kein Grund zur Annahme, dass die Taliban tatsächlich Ver- folgungshandlungen geplant beziehungsweise ein konkretes Interesse da- ran hätten, den Beschwerdeführer für die Taten seines Vaters zu bestrafen. Im Übrigen ergeben sich auch keinerlei Hinweise darauf, dass lokale Tali- ban aus B._______ sich nach der Machtübernahme über eine Distanz von (…) km hinweg am minderjährigen Sohn eines toten Obersts rächen wür- den. Vor diesem Hintergrund erscheinen die Vorbringen insgesamt unge- eignet, um auf eine objektiv begründete Furcht schliessen zu lassen, wo- nach sich die geltend gemachte Reflexverfolgung mit beachtlicher Wahr- scheinlichkeit in absehbarer Zukunft verwirklichen werde. Dementspre- chend drohen dem Beschwerdeführer im Heimatstaat keine schweren, in- dividuellen Nachteile, welche über die Gefährdungslage hinausgehen, die im Rahmen der Zumutbarkeitsprüfung des Wegweisungsvollzugs berück- sichtigt wurde.</w:t>
      </w:r>
    </w:p>
    <w:p>
      <w:r>
        <w:rPr>
          <w:b/>
        </w:rPr>
        <w:t>E. 6.5</w:t>
      </w:r>
    </w:p>
    <w:p>
      <w:r>
        <w:t>Zusammenfassend ist festzuhalten, dass die geltend gemachten Vor- bringen nicht geeignet sind, eine asyl- respektive flüchtlingsrechtlich rele-</w:t>
      </w:r>
    </w:p>
    <w:p>
      <w:r>
        <w:t>D-2366/2022 Seite 11 vante Verfolgung respektive eine entsprechende Verfolgungsfurcht zu be- gründen. Die Ausführungen in der Beschwerde vermochten diese Ein- schätzung nicht zu erschüttern. Die Vorinstanz hat demnach im Resultat zu 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jedoch das Gesuch</w:t>
      </w:r>
    </w:p>
    <w:p>
      <w:r>
        <w:t>D-2366/2022 Seite 12 um Gewährung der unentgeltlichen Prozessführung mit Zwischenverfü- gung vom 1. Juni 2022 gutgeheissen wurde, ist von einer Kostenauflage abzusehen.</w:t>
      </w:r>
    </w:p>
    <w:p>
      <w:r>
        <w:t>(Dispositiv nächste Seite)</w:t>
      </w:r>
    </w:p>
    <w:p>
      <w:r>
        <w:t>D-2366/2022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