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D-2365/2011 vom 21. Juni 2011</w:t>
      </w:r>
    </w:p>
    <w:p>
      <w:r>
        <w:t>Bundesverwaltungsgericht, 2011-06-21, DE</w:t>
      </w:r>
    </w:p>
    <w:p>
      <w:r>
        <w:rPr>
          <w:b/>
        </w:rPr>
        <w:t xml:space="preserve">Quelle: </w:t>
      </w:r>
      <w:r>
        <w:t>https://mcp.opencaselaw.ch/entscheid/bvger_D-2365_2011</w:t>
      </w:r>
    </w:p>
    <w:p>
      <w:r>
        <w:t>FR: TAF D-2365/2011 du 21 juin 2011</w:t>
      </w:r>
    </w:p>
    <w:p>
      <w:r>
        <w:t>IT: TAF D-2365/2011 del 21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eines Schriftenwechsels verzichten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(Art. 7 AsylG; Ent­scheidungen und Mitteilungen der [vormaligen] Schweizerischen Asylrekurskommission [EMARK] 2005 Nr. 21 E. 6.1 S. 190 f.).</w:t>
      </w:r>
    </w:p>
    <w:p>
      <w:r>
        <w:rPr>
          <w:b/>
        </w:rPr>
        <w:t>E. 4.1</w:t>
      </w:r>
    </w:p>
    <w:p>
      <w:r>
        <w:t>Vorab ist festzustellen, dass der Beschwerdeführer den Wortlaut sämtlicher Protokolle mit seiner Unterschrift genehmigt hat und sich deshalb seine Aussagen grundsätzlich entgegenhalten lassen muss. Im Weiteren ist darauf hinzuweisen, dass den Aussagen einer asylsuchenden Person in der Empfangsstelle beziehungsweise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4.2</w:t>
      </w:r>
    </w:p>
    <w:p>
      <w:r>
        <w:t>Nach Prüfung der Akten durch das Gericht ist festzuhalten, dass die Asylvorbringen des Beschwerdeführers in wesentlichen Punkten widersprüchlich sind. So sagte er anlässlich der Kurzbefragung aus, der Büromitarbeiter F._______ sei im August 2007 angeschossen worden (Akten BFM A 1/10 S. 6). Bei der Anhörung machte er dagegen geltend, F._______ sei im Februar oder März 2007 angeschossen worden (Akten BFM A 10/14 S. 6). Zudem gab der Beschwerdeführer anlässlich der Anhörung zuerst zu Protokoll, er habe ab dem Tag nicht mehr zu Hause geschlafen, als er von der Armee erstmals gesucht worden sei (Akten BFM A 10/14 S. 3). Kurz darauf brachte er vor, er habe nach dem Tod von E._______ im August 2006 nicht mehr zu Hause übernachtet (Akten BFM A 10/14 S. 5). Diese beiden Aussagen lassen sich nicht miteinander vereinbaren, da der Beschwerdeführer bei der Anhörung ausführte, die Soldaten seien das erste Mal zu ihm nach Hause gekommen, nachdem der Büromitarbeiter F._______ angeschossen worden sei (Akten BFM A 10/14 S. 5), was gemäss Aussage an anderer Stelle anlässlich der Anhörung erst im Februar oder März 2007 der Fall gewesen ist (Akten BFM A 10/14 S. 6). Gegen die Glaubhaftigkeit der geltend gemachten Verfolgung durch die sri-lankische Armee spricht auch die Aussage des Beschwerdeführers, es sei ihm gelungen, von der Armee einen auf seinen Namen lautenden Passierschein zu erhalten und mit diesem - sowie unter Vorlegung seiner Identitätskarte - sämtliche Kontrollen und Checkpoints von D._______ via Trincomalee bis nach Colombo ohne Zwischenfälle zu passieren (Akten BFM A 10/14 S. 10), da die Kontrollen an den Checkpoints insbesondere dem Zweck dienen, Personen habhaft zu werden, die der Unterstützung der LTTE verdächtigt werden. Würde der Beschwerdeführer tatsächlich - wie von ihm behauptet - von der sri-lankischen Armee wegen der Unterstützung der LTTE gesucht, wäre es ihm nicht möglich gewesen, von der Armee einen auf seinen Namen ausgestellten Passierschein zu erhalten und mit diesem - ohne behelligt zu werden - bis nach Colombo zu reisen. An dieser Einschätzung ändert auch die Behauptung des Beschwerdeführers nichts, er habe den Passierschein erhalten, da er angegeben habe, sein Kind sei schwer krank, zumal die sri-lankische Armee darauf mit Sicherheit keine Rücksicht genommen hätte, falls sie den Beschwerdeführer tatsächlich der LTTE-Nähe verdächtigt hätte. Erhebliche Zweifel an den vorgebrachten Verfolgungsvorbringen des Beschwerdeführers erweckt auch der Umstand, dass er mit seinem eigenen Pass über den Flughafen von Colombo ausgereist sein will, zumal tatsächlich von den sri-lankischen Behörden gesuchte Personen die Ausreise über den streng kontrollierten Flughafen von Colombo vermeiden, da dort das Risiko zu hoch wäre, von den Behörden gefasst zu werden. Die Behauptung des Beschwerdeführers in der Rechtsmittelschrift, wonach sein Schlepper die Ausreise als "Kleingruppen-Reise" getarnt habe und vermutlich über Beziehungen am Flughafen verfüge, überzeugt das Gericht nicht, zumal es keinem Schlepper gelingen dürfte, alle für die Sicherheit zuständigen Personen am Flughafen von Colombo zu bestechen. Unglaubhaft erscheint die geltend gemachte Verfolgung durch die sri-lankische Armee auch deshalb, da der Beschwerdeführer vorbringt, er habe sich zu Hause aufgehalten, als die sri-lankischen Armee zum zweiten Mal nach ihm gesucht habe (Akten BFM A 10/14 S. 7), obwohl er zu diesem Zeitpunkt angeblich bereits bei seiner Tante gewohnt und genau gewusst habe, dass gezielt nach ihm gesucht werde, zumal dieses Verhalten nicht demjenigen einer gesuchten Person entspricht. Ausserdem ist festzuhalten, dass die Vorbringen des Beschwerdeführers bezüglich der angeblichen Suche der sri-lankischen Armee nach seiner Person unsubstanziiert und stereotyp ausgefallen sind (vgl. beispielsweise Akten BFM A 10/14 S. 6 f.), was den Schluss zulässt, dass er von der sri-lankischen Armee nicht gesucht wurde beziehungsweise wird, ist doch davon auszugehen, dass er die Suche der sri-lankischen Armee nach seiner Person ausführlicher und mit mehr Realkennzeichen hätte schildern können. An der Unglaubhaftigkeit der vom Beschwerdeführer behaupteten Verfolgung durch die sri-lankische Armee ändern auch die auf Beschwerdeebene eingereichten Bestätigungsschreiben seiner Frau, des Anwalts H._______ und des Priesters I._______ nichts, da aufgrund der Verwandtschaft respektive der Bekanntschaft zwischen dem Beschwerdeführer und diesen Personen davon auszugehen ist, dass es sich bei den eingereichten Dokumenten um Gefälligkeitsschreiben handelt. Übereinstimmend mit der Vorinstanz und unter Hinweis auf die vorinstanzlichen Erwägungen ist schliesslich festzuhalten, dass auch die geltend gemachte Zugehörigkeit des Zwillingsbruders des Beschwerdeführers zu den LTTE nicht asylbeachtlich ist, zumal dieser Bruder bereits im Jahre 1997 ums Leben gekommen sein soll.</w:t>
      </w:r>
    </w:p>
    <w:p>
      <w:r>
        <w:rPr>
          <w:b/>
        </w:rPr>
        <w:t>E. 4.3</w:t>
      </w:r>
    </w:p>
    <w:p>
      <w:r>
        <w:t>Zusammenfassend ist somit festzustellen, dass es dem Be­schwerdeführer nicht gelungen ist, nachzuweisen oder glaubhaft zu machen, dass er in der Heimat ernsthafte Nachteile gemäss Art. 3 AsylG erlitt oder solche bei der Ausreise zu befürchten hatte oder im Falle einer Rückkehr nach Sri Lanka befürchten müsste. Der rechtserhebliche Sachverhalt ist alsdann in der Kurzbefragung vom 5. Juni 2008 und in der Anhörung des Beschwerdeführers vom 16. Juni 2008 vollständig und richtig erhoben und in der angefochtenen Verfügung durch das BFM gewürdigt worden. Es besteht deshalb kein Anlass, den Entscheid des BFM vom 22. März 2011 aufzuheben und den Fall zur Sachverhaltsergänzung und zum neuen Entscheid an das BFM zurückzuweisen, weshalb der entsprechende Eventualantrag abzuweisen ist. Nach dem Gesagten erübrigt es sich, auf die Ausführungen und Einwände in der Beschwerde beziehungsweise die eingereichten Beweismittel im Einzelnen weiter einzugehen, da sie am Ergebnis nichts ändern. Das BFM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6.4.2</w:t>
      </w:r>
    </w:p>
    <w:p>
      <w:r>
        <w:t>Das Bundesverwaltungsgericht geht gestützt auf seine aus dem Jahre 2008 stammenden Lagebeurteilung davon aus, dass sich für Tami­len, die aus den ehemals umkämpften Gebieten in der Nord- oder Ostpro­vinz stammen, die Situation im Vergleich zu rückkehrenden Tamilen, wel­che aus Colombo oder dessen Umgebung stammen, wesentlich schwieri­ger darstellt. Für aus der Nord- oder der Ostprovinz stammende sri-lanki­sche Asylsuchende tamilischer Ethnie setzt die Anerkennung einer inner­staatlichen Aufenthaltsalternative im Süden des Landes, namentlich im Grossraum Colombo, das Vorliegen besonders begünstigender Faktoren voraus, insbesondere die Existenz eines tragfähigen familiären oder sozialen Beziehungsnetzes sowie von Aussichten auf eine gesicherte Ein­kommens- und Wohnsituation (vgl. BVGE 2008/2 E. 7.6.2 S. 21 f.).</w:t>
      </w:r>
    </w:p>
    <w:p>
      <w:r>
        <w:rPr>
          <w:b/>
        </w:rPr>
        <w:t>E. 6.4.3</w:t>
      </w:r>
    </w:p>
    <w:p>
      <w:r>
        <w:t>Der Beschwerdeführer stammt gemäss seinen Aussagen aus D._______. Anschliessend lebte er jahrelang in J._______ beziehungsweise K._______, bevor er im Jahre 2003 nach D._______ zurückkehrte, wo er bis Anfang 2008 - als er nach Colombo ging - lebte. Ob es dem Be­schwerdeführer nach dem militärischen Sieg der sri-lankischen Armee über die LTTE im Mai 2009 heute zuzumuten wäre, in den Distrikt D._______ zurückzukehren, braucht vorliegend nicht beantwortet zu werden, da ihm - wie nachfolgend ausgeführt wird - im Grossraum Colombo, in dem kein Krieg, Bürgerkrieg oder eine Situation allgemeiner Gewalt herrscht, eine innerstaatliche Aufenthaltsalternative zur Verfügung steht.</w:t>
      </w:r>
    </w:p>
    <w:p>
      <w:r>
        <w:rPr>
          <w:b/>
        </w:rPr>
        <w:t>E. 6.4.4</w:t>
      </w:r>
    </w:p>
    <w:p>
      <w:r>
        <w:t>Der Beschwerdeführer hat sich gemäss eigenen Angaben vor seiner Ausreise aus Sri Lanka drei Monate lang in Colombo aufgehalten, wo er bei seiner Tante lebte, die noch immer dort wohnt (vgl. Akten BFM A 10/14 S. 7). Er dürfte somit auch nach drei Jahren Landesabwesenheit auf ein Beziehungsnetz in Colombo zurückgreifen können, das ihn in der Anfangsphase bei Bedarf (finanziell) unterstützen kann. Darüber hinaus ist der Beschwerdeführer jung und - soweit den Akten zu entnehmen ist - gesund. Er besuchte zehn Jahre lang die Schule und verfügt über jahrelange Berufserfahrung als Buschauffeur sowie als (...). Aufgrund des Gesagten ist damit zu rechnen, dass er sich im Grossraum Colombo wirtschaftlich integrieren kann. Mit der finanziellen Hilfe seiner Verwandten im Heimatland (Eltern, Ehefrau, Bruder) sowie im Ausland (...) dürfte ihm eine Reintegration im Heimatland sowie ein wirtschaftliches Fortkommen zusätzlich erleichtert werden. Der Vollzug der Wegweisung erweist sich somit nicht als unzumutbar.</w:t>
      </w:r>
    </w:p>
    <w:p>
      <w:r>
        <w:rPr>
          <w:b/>
        </w:rPr>
        <w:t>E. 6.5</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6.6</w:t>
      </w:r>
    </w:p>
    <w:p>
      <w:r>
        <w:t>Zusammenfassend ergibt sich, dass die Vorinstanz den Wegweisungsvollzug zu Recht als zulässig, zumutbar und möglich erachtet hat. Die Anordnung der vorläufigen Aufnahme fällt mithin nicht in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20. Mai 2011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