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D-235/2007 vom 6. Mai 2010</w:t>
      </w:r>
    </w:p>
    <w:p>
      <w:r>
        <w:t>Bundesverwaltungsgericht, 2010-05-06, DE</w:t>
      </w:r>
    </w:p>
    <w:p>
      <w:r>
        <w:rPr>
          <w:b/>
        </w:rPr>
        <w:t xml:space="preserve">Quelle: </w:t>
      </w:r>
      <w:r>
        <w:t>https://mcp.opencaselaw.ch/entscheid/bvger_D-235_2007</w:t>
      </w:r>
    </w:p>
    <w:p>
      <w:r>
        <w:t>FR: TAF D-235/2007 du 6 mai 2010</w:t>
      </w:r>
    </w:p>
    <w:p>
      <w:r>
        <w:t>IT: TAF D-235/2007 del 6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105 AsylG i.V.m. Art. 37 VGG, Art. 50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vgl. ferner Entscheidungen und Mitteilungen der Schweizerischen Asylrekurskommission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 b und 8 S. 67 ff.; EMARK 2000 Nr. 16 E. 5 a S. 141 f., mit weiteren Hinweisen).</w:t>
      </w:r>
    </w:p>
    <w:p>
      <w:r>
        <w:rPr>
          <w:b/>
        </w:rPr>
        <w:t>E. 4.1</w:t>
      </w:r>
    </w:p>
    <w:p>
      <w:r>
        <w:t>Der Beschwerdeführer bringt zur Begründung seines zweiten Asylgesuchs vor, aufgrund seiner exilpolitischen Tätigkeiten in der Schweiz würden subjektive Nachfluchtgründe bestehen. Im Folgenden ist daher zu prüfen, ob er durch sein Verhalten nach der Ausreise aus dem Heimatland, namentlich wegen seines politischen Engagements in der Schweiz, Grund für eine zukünftige Verfolgung durch die iranischen Behörden gesetzt hat und aus diesem Grund (das heisst infolge Vorliegens subjektiver Nachfluchtgründe) die Flüchtlingseigenschaft erfüllt.</w:t>
      </w:r>
    </w:p>
    <w:p>
      <w:r>
        <w:rPr>
          <w:b/>
        </w:rPr>
        <w:t>E. 4.2</w:t>
      </w:r>
    </w:p>
    <w:p>
      <w:r>
        <w:t>Zunächst ist festzuhalten, dass von der Vorinstanz nicht bestritten wird, dass sich der Beschwerdeführer in der Schweiz exilpolitisch betätigt hat. Exilpolitische Aktivitäten können jedoch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zu untersuchen, ob diese Voraussetzung im Fall des Beschwerdeführers erfüllt ist.</w:t>
      </w:r>
    </w:p>
    <w:p>
      <w:r>
        <w:rPr>
          <w:b/>
        </w:rPr>
        <w:t>E. 4.3</w:t>
      </w:r>
    </w:p>
    <w:p>
      <w:r>
        <w:t>In Übereinstimmung mit der Vorinstanz ist vorab festzustellen, dass es dem Beschwerdeführer im Rahmen seines ersten, rechtskräftig abgeschlossenen Asylverfahrens nicht gelungen ist, die damals geltend gemachte politisch motivierte Verfolgung im Heimatland glaubhaft zu machen, weshalb auch nicht davon auszugehen ist, dass er vor seiner Ausreise aus dem Iran im Visier der heimatlichen Behörden stand oder gar als Regimegegner und politischer Aktivist registriert war.</w:t>
      </w:r>
    </w:p>
    <w:p>
      <w:r>
        <w:rPr>
          <w:b/>
        </w:rPr>
        <w:t>E. 4.4</w:t>
      </w:r>
    </w:p>
    <w:p>
      <w:r>
        <w:t>Aus den Akten ist ersichtlich, dass der Beschwerdeführer seit dem 1. Mai 2006 Mitglied der Komala-Partei ist. Er hat seinen Angaben und den eingereichten Beweismitteln zufolge in der Schweiz an zahlreichen, meist von der Komala-Partei organisierten, Protestkundgebungen teilgenommen, bei denen er auch (mehr oder weniger) erkennbar fotografiert wurde und er teilweise auch Unterstützungs- und Demonstrationsaufrufe vorgelesen hat. Etliche dieser anlässlich der Protestkundgebungen geschossenen Fotos wurden mit namentlicher Erwähnung ins Internet gestellt. Zudem hat der Beschwerdeführer an Versammlungen der Komala-Partei und an Veranstaltungen anderer kurdischer Organisationen teilgenommen, von denen unter anderem in einschlägigen oppositionellen Fernsehsendern im Anschluss daran berichtet wurde. Bei einer dieser Versammlungen entstand ein im Internet veröffentlichtes Gruppenfoto, das den Präsidenten der Komala-Partei und den Beschwerdeführer zeigt. Ausserdem lässt sich aus den Akten entnehmen, dass mehrere fremdsprachige Artikel unter dem Namen des Beschwerdeführers (inklusive Foto) im Internet veröffentlicht wurden. Soweit in der Rechtsmittelschrift geltend gemacht wird, der Beschwerdeführer habe im Jahre 2005 an Demonstrationen beziehungsweise Veranstaltungen Reden und Vorträge gehalten, ist festzuhalten, dass diese Vorbringen als nachgeschoben und damit als unglaubhaft zu beurteilen sind, da der Beschwerdeführer anlässlich der Anhörung vom 18. Oktober 2006 derartige Tätigkeiten mit keinem Wort erwähnt hat, obwohl er ausdrücklich nach seinen exilpolitischen Aktivitäten gefragt worden ist (act. B 22/5, S. 2 ff.). Vielmehr machte er damals einzig geltend, er habe - neben der Teilnahme an Demonstrationen - die Transparente für die Demonstrationen geschrieben (act. B 22/5, S. 3).</w:t>
      </w:r>
    </w:p>
    <w:p>
      <w:r>
        <w:rPr>
          <w:b/>
        </w:rPr>
        <w:t>E. 4.5</w:t>
      </w:r>
    </w:p>
    <w:p>
      <w:r>
        <w:t>Mit Bezug auf den Iran ist in genereller Hinsicht festzuhalten, dass durch die Neufassung des iranischen Strafrechts vom 9. Juli 1996 die politische Betätigung für staatsfeindliche Organisationen im Ausland unter Strafe gestellt ist (Art. 498-500). Zudem überwachen die iranischen Behörden die politischen Aktivitäten ihrer Staatsangehörigen im Ausland. Hierbei ist davon auszugehen, dass sich die Auslandgeheimdienste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von Exilorganisationen der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verteilen,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w:t>
      </w:r>
    </w:p>
    <w:p>
      <w:r>
        <w:rPr>
          <w:b/>
        </w:rPr>
        <w:t>E. 4.6.1</w:t>
      </w:r>
    </w:p>
    <w:p>
      <w:r>
        <w:t>Im konkreten Fall geht das Gericht nach einer Auswertung des eingereichten Beweismaterials unter Mitberücksichtigung der übrigen Akten davon aus, dass insgesamt keine subjektiven Nachfluchtgründe bestehen, die bei einer Rückkehr des Beschwerdeführers in den Iran zu einer für die Flüchtlingseigenschaft relevanten Verfolgung führen würden. Seiner Einschätzung legt es dabei die Erkenntnis zugrunde,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persönlichen Erklärungen den Eindruck erweckt, dass der Asylsuchende zu einer Gefahr für den Bestand des Mullah-Regimes wird. Ein dermassen erhöhter Exponierungsgrad kann dem Beschwerdeführer unter Berücksichtigung der von ihm in der Schweiz bis zuletzt ausgeübten exilpolitischen Aktivitäten nicht beigemessen werden, weshalb eine konkrete Gefährdung des Beschwerdeführers bei einer Rückkehr in den Iran auszuschliessen ist. An dieser Einschätzung ändert auch der Umstand nichts, dass die iranischen Behörden über leistungsstarke Systeme verfügen sollen, welche die Filterung riesiger Mengen öffentlich zugänglicher Online-Informationen ermöglichen, wie das in der Rechtsmittelschrift geltend gemacht wird.</w:t>
      </w:r>
    </w:p>
    <w:p>
      <w:r>
        <w:rPr>
          <w:b/>
        </w:rPr>
        <w:t>E. 4.6.2</w:t>
      </w:r>
    </w:p>
    <w:p>
      <w:r>
        <w:t>Mit Bezug auf die konkrete Funktion des Beschwerdeführers innerhalb der in Frage stehenden Exilgruppierung fällt zunächst der Umstand ins Gewicht, dass die Komala-Partei selbst den Beschwerdeführer lediglich als Mitglied ("Member") bezeichnet (vgl. Bestätigung der Komala Auslandvertretung vom 21. August 2008). Die in der Rechtsmittelschrift vorgebrachte Behauptung, wonach der Beschwerdeführer eine Führungsfunktion innerhalb der iranischen Diaspora innehabe, kann schon aus diesem Grund nicht geglaubt werden. Eine gewöhnliche Mitgliedschaft zieht keine zukünftige Verfolgung durch die iranischen Behörden nach sich. Vor diesem Hintergrund lässt die im vorliegenden Verfahren durch die weiteren Beweismittel dokumentierte Beteiligung des Beschwerdeführers an exilpolitischen Aktivitäten - sei es als Teilnehmer an Kundgebungen und Versammlungen oder als Verfasser von im Internet publizierten Beiträgen - von vornherein nicht das Gefährdungspotenzial ersehen, welches der Beschwerdeführer daraus zu ziehen versucht. Insbesondere erweckt der Umstand, dass der Beschwerdeführer anlässlich von Kundgebungen per Megafon Unterstützungs- und Demonstrationsaufrufe vorgelesen hat, nicht den Eindruck, dass er zu einer Gefahr für den Bestand des Mullah-Regimes werden kann. Im Sinne einer Klarstellung ist sodann die Anmerkung angebracht, dass friedliche Propagandaaktionen in westeuropäischen Staaten, wie sie vorliegend und in einer Vielzahl anderer Verfahren vor dem Bundesverwaltungsgericht dokumentiert sind, von den iranischen Sicherheitsbehörden durchaus unter realistischer Einordnung des - ebenso evidenten wie unpolitischen - Interesses ihrer Landsleute interpretiert werden, im Gastland nach Möglichkeit ein Aufenthaltsrecht zu erwirken. Es geht bei dieser Argumentation nicht darum, die innere (politische) Gesinnung eines Asylsuchenden auszuleuchten, vielmehr erschöpft sich der Prüfungsumfang der Asylbehörden darin, die gegen aussen manifestierte, aus Sicht der iranischen Behörden als potenziell gefährlich zu wertende Oppositionstätigkeit der in Frage stehenden Person zu beurteilen.</w:t>
      </w:r>
    </w:p>
    <w:p>
      <w:r>
        <w:rPr>
          <w:b/>
        </w:rPr>
        <w:t>E. 4.6.3</w:t>
      </w:r>
    </w:p>
    <w:p>
      <w:r>
        <w:t>Zusammenfassend ist festzuhalten, dass nicht mit überwiegender Wahrscheinlichkeit davon auszugehen ist, dass der Beschwerdeführer im Falle einer Rückkehr in den Heimatstaat befürchten muss, dort ernsthafte Nachteile im Sinne von Art. 3 AsylG zu erleiden. Insbesondere fehlen im vorliegenden Fall jegliche aktenkundige Hinweise darauf, dass im Iran aufgrund der genannten politischen Aktivitäten im Exil gegen ihn ein Strafverfahren oder andere behördliche Massnahmen eingeleitet worden sind, was entgegen den Ausführungen in der Rechtsmittelschrift ein Indiz für eine fehlende Verfolgungsgefahr im Heimatland darstellt. In letzter Konsequenz ist hierbei darauf hinzuweisen,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der Beschwerdeführer ist auf seine in Art. 8 AsylG verankerte Mitwirkungspflicht zu verweisen. Angesichts dessen sowie der umfangreichen regimekritischen Aktivitäten von Iranerinnen und Iranern in ganz Westeuropa erscheint es insgesamt als unwahrscheinlich, dass die iranischen Behörden von den Exilaktivitäten des Beschwerdeführers soweit Notiz genommen haben, dass sie diese als konkrete und ernsthafte Bedrohung für das politische System empfinden würden.</w:t>
      </w:r>
    </w:p>
    <w:p>
      <w:r>
        <w:rPr>
          <w:b/>
        </w:rPr>
        <w:t>E. 4.6.4</w:t>
      </w:r>
    </w:p>
    <w:p>
      <w:r>
        <w:t>Der Vollständigkeit halber ist darauf hinzuweisen, dass der Beschwerdeführer aufgrund seiner Ausreise aus dem Iran und der Asylbeantragung in der Schweiz bei einer Rückkehr in seine Heimat keine asylrechtlich relevanten Nachteile zu befürchten hat. Das gilt selbst dann, wenn es zutreffen sollte, dass er illegal ausgereist ist, wie das von ihm behauptet wird (vgl. BVGE 2009/28 E. 7.4.4).</w:t>
      </w:r>
    </w:p>
    <w:p>
      <w:r>
        <w:rPr>
          <w:b/>
        </w:rPr>
        <w:t>E. 4.7</w:t>
      </w:r>
    </w:p>
    <w:p>
      <w:r>
        <w:t>Aufgrund der vorstehenden Erwägungen erübrigt es sich, auf die weiteren Ausführungen in der Beschwerde und die zahlreichen im Beschwerdeverfahren eingereichten Beweismittel im Einzelnen einzugehen, weil sie am Ergebnis nichts ändern. Desgleichen erübrigt es sich, weitere Beweise zu erheben oder den Beschwerdeführer nochmals anzuhören. Unter Berücksichtigung der gesamten Umstände folgt, dass der Beschwerdeführer keine Gründe nach Art. 3 AsylG nachweisen oder glaubhaft machen konnte. Das Bundesamt hat zu Recht seine Flüchtlingseigenschaft verneint und sein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w:t>
      </w:r>
    </w:p>
    <w:p>
      <w:r>
        <w:rPr>
          <w:b/>
        </w:rPr>
        <w:t>E. 6.3.3</w:t>
      </w:r>
    </w:p>
    <w:p>
      <w:r>
        <w:t>Der - soweit aktenkundig - gesunde, alleinstehende Beschwerdeführer wohnte die letzten sechs Jahre vor seiner Ausreise aus seinem Heimatland in C._______, Provinz D._______, wo gemäss seinen eigenen Aussagen auch seine Eltern leben. Da zudem seine zwei Schwestern in derselben Provinz wohnen, ist zu schliessen, dass er bei seiner Rückkehr in den Iran ein soziales Netz vorfinden wird. Ausserdem verfügen die Eltern des Beschwerdeführers in C._______ über einen landwirtschaftlichen Betrieb, weswegen davon auszugehen ist, er könne sich in seiner Heimat auch in wirtschaftlicher Hinsicht wieder integrieren, zumal er über jahrelange Erfahrung in der Landwirtschaft verfügt. Für eine wirtschaftliche Integration spricht überdies der Umstand, dass der Beschwerdeführer über eine gute schulische Ausbildung verfügt. Nach dem Gesagten kann der Vollzug der Wegweisung in sein Heimatland nicht als unzumutbar bezeichnet werden.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Der Beschwerdeführer beantragt die unentgeltliche Rechtspflege nach Art. 65 Abs. 1 VwVG. Gemäss dieser Bestimmung wird von der Erhebung von Verfahrenskosten abgesehen, wenn der Beschwerdeführer nicht über die erforderlichen Mittel verfügt und die Begehren nicht als aussichtslos erscheinen.</w:t>
      </w:r>
    </w:p>
    <w:p>
      <w:r>
        <w:rPr>
          <w:b/>
        </w:rPr>
        <w:t>E. 9.2</w:t>
      </w:r>
    </w:p>
    <w:p>
      <w:r>
        <w:t>Vorliegend ist die prozessuale Bedürftigkeit des Beschwerdeführers nicht durch eine Fürsorgebestätigung oder in anderer Form hinreichend belegt, sondern lediglich behauptet. Das Gesuch um Gewährung der unentgeltlichen Rechtspflege im Sinne von Art. 65 Abs. 1 VwVG ist deshalb mangels ausgewiesener Bedürftigkeit abzuweisen.</w:t>
      </w:r>
    </w:p>
    <w:p>
      <w:r>
        <w:rPr>
          <w:b/>
        </w:rPr>
        <w:t>E. 9.3</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