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D-2358/2011 vom 21. Juni 2011</w:t>
      </w:r>
    </w:p>
    <w:p>
      <w:r>
        <w:t>Bundesverwaltungsgericht, 2011-06-21, DE</w:t>
      </w:r>
    </w:p>
    <w:p>
      <w:r>
        <w:rPr>
          <w:b/>
        </w:rPr>
        <w:t xml:space="preserve">Quelle: </w:t>
      </w:r>
      <w:r>
        <w:t>https://mcp.opencaselaw.ch/entscheid/bvger_D-2358_2011</w:t>
      </w:r>
    </w:p>
    <w:p>
      <w:r>
        <w:t>FR: TAF D-2358/2011 du 21 juin 2011</w:t>
      </w:r>
    </w:p>
    <w:p>
      <w:r>
        <w:t>IT: TAF D-2358/2011 del 21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27 VGG und Art. 48 Abs. 1 VwVG). Auf die frist- und formgerecht eingereichte Beschwerde (Art. 108 Abs. 1 AsylG; Art. 105 AsylG i.V.m. Art. 52 VwVG) ist - nachdem der Kostenvorschuss fristgerecht eingezahlt wurde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Rechtsvertreterin erhebt vorab in formeller Hinsicht die Rüge, so­wohl die Befragung vom 18. Januar 2011 als auch diejenige vom 1. Februar 2011 sei nicht - wie protokollarisch angemerkt - in Nepali, sondern in Hindi, erfolgt. Zwar habe ihr Mandant den Dolmetscher sinngemäss verstanden; Details und Feinheiten der Übersetzung seien ihm indessen verborgen geblieben. Darüber hinaus sei es ihm bei der in Hindi geführten Unterhaltung mit dem Dolmetscher auch nicht möglich ge­wesen, sich gleichermassen präzise wie in seiner Muttersprache auszu­drücken. All dies erkläre, weshalb es zwischen dem Dolmetscher und dem Beschwerdeführer zu Missverständnissen gekommen sei. Aus die­sem Grunde werde zunächst beantragt, den bei beiden Anhörungen an­wesenden Dolmetscher zur seinerzeit tatsächlich gesprochenen Sprache als Zeuge zu befragen. Anschliessend sei der vorliegende Fall zwecks nochmaliger Durchführung einer Befragung des Beschwerdeführers auf Nepali an die Vorinstanz zurückzuweisen, da ohne korrekte Befragung desselben der rechtserhebliche Sachverhalt als nicht erstellt gelten müsse (vgl. Beschwerde S. 3 und S. 5/6).</w:t>
      </w:r>
    </w:p>
    <w:p>
      <w:r>
        <w:rPr>
          <w:b/>
        </w:rPr>
        <w:t>E. 3.2</w:t>
      </w:r>
    </w:p>
    <w:p>
      <w:r>
        <w:t>Einleitend ist festzuhalten, dass die Rüge der Rechtsvertreterin, so­wohl die Anhörung vom 18. Januar 2011 als auch diejenige vom 1. Februar 2011 sei in Hindi durchgeführt worden, eine reine Parteibehauptung darstellt. So fällt zunächst auf, dass sowohl im Protokoll der Befragung vom 18. Januar 2011 als auch in demjenigen vom 1. Februar 2011 Nepali als Übersetzungssprache genannt wird (vgl. act. A4/10 S. 8 und act. A8/15 S. 11 in fine), wobei der Beschwerdeführer diese Tatsache anlässlich seiner Erstanhörung gar unterschriftlich bestätigt hat (vgl. act. A4/10 S.8 in fine). Bei dieser Unterschrift muss er sich behaften lassen. Bereits angesichts dieser Feststellungen sowie des in der Beschwerde hervorgehobenen Umstands, dass bei beiden Anhörungen des Beschwerdeführers derselbe Dolmetscher zugegen war (vgl. Beschwerde S. 3 unten), bleibt für die nachträgliche Behauptung, die beiden Anhörungen seien in Wirklichkeit in Hindi erfolgt, kein Raum. Hinzu kommt, dass der Beschwerdeführer bei beiden Anhörungen bestätigte, den Dolmetscher gut beziehungsweise sehr gut verstanden zu haben (vgl. act. A4/10 S. 2 Ziff. 3 und S. 8 Ziff. 23 sowie act. A8/15 S. 1 F und A 1). Im Weiteren bestätigte er unterschriftlich, dass die Protokolle seinen Aussagen entsprächen und ihm in eine ihm verständliche Sprache rückübersetzt worden seien (vgl. act A4/10 S. 8 und act. A8/15 S. 11). Zusätzlich ist den Akten zu entnehmen, dass der bei der Anhörung vom 1. Februar 2011 anwesende Hilfswerkvertreter im Unterschriftenblatt (vgl. act. A8/15 S. 12) keinerlei Einwände zum Protokoll vorgebracht hat, was dieser zweifellos getan hätte, wenn es während der damaligen Anhörung merklich zu Verständigungsproblemen zwischen dem Beschwerdeführer und dem Dolmetscher gekommen wäre.</w:t>
      </w:r>
    </w:p>
    <w:p>
      <w:r>
        <w:rPr>
          <w:b/>
        </w:rPr>
        <w:t>E. 3.3</w:t>
      </w:r>
    </w:p>
    <w:p>
      <w:r>
        <w:t>All diese Punkte weisen darauf hin, dass es während der beiden Anhörungen zu keinen Verständigungsproblemen zwischen dem Beschwerdeführer und dem Dolmetscher gekommen ist und der Beschwerdeführer auch die Gelegenheit hatte, seine Asylgründe ausführlich darzulegen. Das BFM hat die beiden Befragungsprotokolle vom 18. Januar 2011 beziehungsweise vom 1. Februar 2011 demnach zu Recht zur Grundlage seines Entscheides gemacht hat. Der Einwand, der rechtserhebliche Sachverhalt sei nicht erstellt, erweist sich infolgedessen als unbegründet, und die Anträge in der Beschwerde, der Dolmetscher sei "als Zeuge zur seinerzeit tatsächlich gesprochenen Sprache zu befra­gen" (vgl. Beschwerde S. 3 unten) beziehungsweise es sei die Angelegenheit zur nochmaligen Befragung des Beschwerdeführers durch das BFM in Nepali an die Vorinstanz zurückzuweisen (vgl. Beschwerde S. 6 oben), sind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im Wesentlichen damit, er sei im Jahre 2003 durch die Maobadi entführt und nach der Zah­lung von Lösegeld und dem Versprechen, sich an einem von ihnen geplanten Angriff auf das Polizeihauptquartier in E._______ zu beteiligen, freigelassen worden. Nach seiner Freilassung habe er sich indessen nicht an sein Versprechen gehalten, sondern den Angriffsplan der Maobadi an die Polizei verraten. Daraufhin sei er nach F._______ geflüchtet, wo er ungefähr im Jahre 2006 ein Geschäft eröffnet habe. Ein bis zwei Jahre nach der Geschäftseröffnung sei er ein- bis zweimal von Maobadi-Leuten bedroht worden, welche ihn schliesslich im November 2010 in seinem Heimatdorf ein zweites Mal entführt, ihn indessen auf sein abermaliges Versprechen, ihrer Vereinigung beizutreten und innert anderthalb Mona­ten eine grosse Geldsumme an sie zu bezahlen, erneut freigelassen hät­ten.</w:t>
      </w:r>
    </w:p>
    <w:p>
      <w:r>
        <w:rPr>
          <w:b/>
        </w:rPr>
        <w:t>E. 5.2</w:t>
      </w:r>
    </w:p>
    <w:p>
      <w:r>
        <w:t>Wie die Vorinstanz in ihrer Verfügung vom 22. März 2011 zutreffend erwogen hat, muten die Schilderungen des Beschwerdeführers derart realitätsfremd an, dass sie als solche nicht glaubhaft erscheinen: So er­scheint es mit Blick auf den vom Beschwerdeführer im Jahre 2003 an ih­nen begangenen Verrat, als dessen Folge die Maobadi bei ihrem Angriff auf das Polizeihauptquartier E._______ massive Verluste erlitten hätten, höchst unwahrscheinlich, dass sie bis zur zufälligen Rückkehr des Be­schwerdeführers in dessen Heimatdorf im November 2010 zugewartet hätten, um seiner habhaft zu werden und sich vorher damit begnügt hät­ten, ihn in F._______ ein- oder zweimal telefonisch zu bedrohen, nach­dem sie - wie der Beschwerdeführer weismachen will - frühestens in den Jahren 2007 oder 2008 von dessen Geschäftseröffnung in F._______ erfahren hätten. Angesichts der Tragweite des an ihnen begangenen Ver­rats hätten sie vielmehr bereits nach der Flucht des Beschwerdeführers nach F._______ im Jahre 2003 nichts unversucht verlassen, um seinen aktuellen Aufenthaltsort ausfindig zu machen. Dass sie erst ein oder zwei Jahre nach der Geschäftseröffnung durch den Beschwerdeführer im Jahre 2006 von seinem dortigen Aufenthalt erfahren hätten, scheint deswegen entgegen der Darstellung des Beschwerdeführers nahezu ausgeschlossen zu sein. In jedem Falle aber hätten die Maobadi - Glaubhaftigkeit der Kernvorbringen (Denunziation der Maobadi durch den Beschwerdeführer bei der Polizei) vorausgesetzt - unmittelbar nach ihrer Kenntnisnahme vom neuen Aufenthaltsort in F._______ alles unternom­men, um diesen zu ergreifen und zu liquidieren. Dass sie ihn stattdessen erst im November 2010 festgenommen und anschliessend gegen das nochmalige Versprechen, sie zu unterstützen und in absehbarer Zeit eine hohe Geldsumme an sie zu entrichten, abermals freigelassen hätten, mu­tet demgegenüber absolut abwegig an, zumal die Maobadi angesichts der früheren Wortbrüchigkeit des Beschwerdeführers nicht die geringste Veranlassung gehabt haben dürften, ihm nochmals ihr Vertrauen auszusprechen. An dieser Einschätzung ändert gerade angesichts der minimen bisherigen Verlässlichkeit des Beschwerdeführers für die Mao­badi auch der Erklärungsversuch in der Beschwerde nichts, letztere hät­ten sich durch die sofortige Liquidierung des Beschwerdeführers im November 2010 der Chance beraubt, via den Beschwerdeführer an viel Geld zu gelangen (vgl. Beschwerde S. 4 unten).</w:t>
      </w:r>
    </w:p>
    <w:p>
      <w:r>
        <w:rPr>
          <w:b/>
        </w:rPr>
        <w:t>E. 5.3</w:t>
      </w:r>
    </w:p>
    <w:p>
      <w:r>
        <w:t>Zusammenfassend ergibt sich, dass die Darlegungen des Beschwerdeführers im Zusammenhang mit seinen beiden angeblichen Ent­führungen durch die Maobadi in den Jahren 2003 und 2010 in ihrer Ge­samtheit derart lebensfern anmuten, dass sie nicht geglaubt werden kön­nen. Anzufügen bleibt, dass entgegen der sinngemässen Argumentation in der Beschwerde (a.a.O. S. 6 Art. 4) auch das vom Beschwerdeführer eingereichte Schreiben der "Vereinten nepalesischen Kommunistischen Partei (Maobadi)" vom Oktober 2010 (vgl. Sachverhalt Bst. A, letzter Absatz) seine Gefährdungssituation nicht in einem glaubhaften Lichte er­scheinen lässt, werden ihm doch dort - im Gegensatz zu seinen Ausführungen im Asylverfahren - lediglich in wenig bestimmter Weise physische Strafen angedroht, falls er sie finanziell nicht unterstützen sollte. Auch der Hinweis in der Beschwerde, der Beschwerdeführer habe kein wirkliches Motiv für Falschaussagen im Rahmen seines Asylverfahrens gehabt, da er in F._______ ja ein gutgehendes Geschäft gehabt habe und seine Familie in Nepal nicht grundlos verlassen hätte (vgl. Beschwerde S. 6 Art. 3), vermag nichts zur Glaubhaftigkeit seiner Gesamtvorbringen beizutragen, ist es doch am Asylgesuchsteller selbst, den Asylbehörden eine persönliche Gefährdungssituation glaubhaft zu machen, was dem Beschwerdeführer indessen nicht gelungen ist. Bei dieser Sachlage erübrigt es sich, auf wei­tere Ausführungen der Vorinstanz in ihrer Verfügung vom 22. März 2011 und die entsprechenden Entgegnungen in der Beschwerde einzugehen, da sie am Ergebnis nichts zu ändern vermögen.</w:t>
      </w:r>
    </w:p>
    <w:p>
      <w:r>
        <w:rPr>
          <w:b/>
        </w:rPr>
        <w:t>E. 5.4</w:t>
      </w:r>
    </w:p>
    <w:p>
      <w:r>
        <w:t>Zusammenfassend ist festzuhalten, dass es dem Beschwerdeführer nicht gelungen ist, eine asylrechtlich erhebliche Verfolgungsgefahr nachzuweisen oder zumindest glaubhaft zu machen. Das BFM hat sein Asylgesuch demnach zu Recht und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Nepal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Wie das BFM in seiner Verfügung vom 22. März 2011 zutreffend festgehalten hat, ist in Nepal der langjährige Kampf der Maoisten gegen die Regierung und den König mit dem Friedensabkommen vom 21. Novem­ber 2006 zu Ende gegangen und es wurde eine Übergangsregierung geschaffen. Im Mai 2008 beschloss die verfassungsgebende Versammlung die Abschaffung der Monarchie und rief die Republik aus. Wiewohl die innenpolitische Situation seither zwar noch nicht als stabil bezeichnet werden kann und eine neue Verfassung noch aussteht, hat sich die Lage seit Einleitung des Friedensprozesses in Nepal doch wesentlich zum Guten verändert, so dass aktuell nicht von einer Situation landesweiter allgemeiner Gewalt gesprochen werden kann (vgl. etwa die Urteile Bundeverwaltungsgerichts D-6810/2007 vom 15. Februar 2011 E. 7.2 und 7.3, D-174/2007 vom 6. Oktober 2010, E. 4.2.2 - 4.2.4). Auch aufgrund der persönlichen Situation des Beschwerdeführers sind keine Gründe ersichtlich, die gegen die Zumutbarkeit des Wegweisungsvollzugs sprechen. So ist der Beschwerdeführer vergleichsweise jung und leidet - soweit aus den Akten ersichtlich - nicht an behandlungsbedürftigen Krankheiten. Überdies verfügt er in seiner Heimat über ein familiäres und soziales Netz. Darüber hinaus dürfte es ihm als früherem Geschäftsmann grundsätzlich möglich sein, sich in seiner Heimat wieder eine neue Existenzgrundlage aufzubauen. Nach dem Gesagten erweist sich der Vollzug der Wegweisung nicht als unzumutbar.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7.6</w:t>
      </w:r>
    </w:p>
    <w:p>
      <w:r>
        <w:t>Zusammenfassend ergibt sich, dass die Vorinstanz den Wegweisungsvollzug zu Recht als zulässig, zumutbar und möglich erachtet hat. Die Anordnung der vorläufigen Aufnahme fällt daher nicht in Betracht (Art. 83 Abs. 1 - 4 AuG).</w:t>
      </w:r>
    </w:p>
    <w:p>
      <w:r>
        <w:rPr>
          <w:b/>
        </w:rPr>
        <w:t>E. 8</w:t>
      </w:r>
    </w:p>
    <w:p>
      <w:r>
        <w:t>Aus diesen Erwägungen folgt, dass die angefochtene Verfügung Bundes­recht nicht verletzt, den rechtserheblichen Sachverhalt richtig und vollständig feststellt und angemessen ist (Art. 106 AsylG). Die Beschwerde ist demnach - unter Verzicht auf die Durchführung eines Schriftenwechsels (Art. 111a Abs. 1 AsylG) - abzuweisen.</w:t>
      </w:r>
    </w:p>
    <w:p>
      <w:r>
        <w:rPr>
          <w:b/>
        </w:rPr>
        <w:t>E. 9</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Diese sind durch den vom Beschwerdefüh­rer am 9. Mai 2011 geleisteten Kostenvorschuss in selber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