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D-2358/2007 vom 18. März 2010</w:t>
      </w:r>
    </w:p>
    <w:p>
      <w:r>
        <w:t>Bundesverwaltungsgericht, 2010-03-18, FR</w:t>
      </w:r>
    </w:p>
    <w:p>
      <w:r>
        <w:rPr>
          <w:b/>
        </w:rPr>
        <w:t xml:space="preserve">Quelle: </w:t>
      </w:r>
      <w:r>
        <w:t>https://mcp.opencaselaw.ch/entscheid/bvger_D-2358_2007</w:t>
      </w:r>
    </w:p>
    <w:p>
      <w:r>
        <w:t>FR: TAF D-2358/2007 du 18 mars 2010</w:t>
      </w:r>
    </w:p>
    <w:p>
      <w:r>
        <w:t>IT: TAF D-2358/2007 del 18 marzo 2010</w:t>
      </w:r>
    </w:p>
    <w:p>
      <w:pPr>
        <w:pStyle w:val="Heading2"/>
      </w:pPr>
      <w:r>
        <w:t>Regeste</w:t>
      </w:r>
    </w:p>
    <w:p>
      <w:r>
        <w:t>Levée de l'admission provisoire (asile)</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PA prises par les autorités mentionnées à l'art. 33 LTAF (art. 31 LTAF).</w:t>
      </w:r>
    </w:p>
    <w:p>
      <w:r>
        <w:rPr>
          <w:b/>
        </w:rPr>
        <w:t>E. 1.2</w:t>
      </w:r>
    </w:p>
    <w:p>
      <w:r>
        <w:t>Il statue de manière définitive sur les recours formés contre les décisions rendues par l'ODM en matière de levée d'admission provisoire (art. 33 let. d LTAF et art. 83 let. c ch. 3 de la loi du 17 juin 2005 sur le Tribunal fédéral [LTF, RS 173.110]).</w:t>
      </w:r>
    </w:p>
    <w:p>
      <w:r>
        <w:rPr>
          <w:b/>
        </w:rPr>
        <w:t>E. 1.3</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JICRA 2002 n° 1 consid. 1a p. 5, JICRA 1994 n° 29 consid. 3 p. 206s.). Il peut ainsi admettre un recours pour un autre motif que ceux invoqués devant lui ou rejeter un recours en adoptant une argumentation différente de celle de l'autorité intimée.</w:t>
      </w:r>
    </w:p>
    <w:p>
      <w:r>
        <w:rPr>
          <w:b/>
        </w:rPr>
        <w:t>E. 1.4</w:t>
      </w:r>
    </w:p>
    <w:p>
      <w:r>
        <w:t>A l'instar de l'ODM, il s'appuie exclusivement sur la situation du moment de l'arrêt s'agissant de la crainte de persécutions futures ou de motifs d'empêchement à l'exécution du renvoi, que ceux-ci soient d'ordre juridique ou pratique (ATAF 2008/12 consid. 5.2 p. 154s., 2008/4 consid. 5.4 p. 38s. ; arrêts du Tribunal administratif fédéral D-3753/2006 consid. 1.5 [et réf. cit.] du 2 novembre 2009, D-3557/2006 consid. 1.5 [et réf. cit.] du 25 août 2009 et D-6607/2006 consid. 1.5 [et réf. JICRA cit.] du 27 avril 2009). Il prend ainsi en considération l'évolution de la situation intervenue depuis le dépôt de la demande d'asile.</w:t>
      </w:r>
    </w:p>
    <w:p>
      <w:r>
        <w:rPr>
          <w:b/>
        </w:rPr>
        <w:t>E. 2</w:t>
      </w:r>
    </w:p>
    <w:p>
      <w:r>
        <w:t>L'intéressé a qualité pour recourir (art. 48 al. 1 PA) et le recours, respectant les exigences légales en la matière (art. 50 al. 1 PA et art. 52 al. 1 PA), est recevable.</w:t>
      </w:r>
    </w:p>
    <w:p>
      <w:r>
        <w:rPr>
          <w:b/>
        </w:rPr>
        <w:t>E. 3.1</w:t>
      </w:r>
    </w:p>
    <w:p>
      <w:r>
        <w:t>Acceptée par le peuple suisse lors de la votation populaire du 24 septembre 2006 (cf. arrêté du Conseil fédéral du 24 novembre 2006 constatant le résultat de la votation populaire du 24 septembre 2006 [FF 2006 8953]), la loi fédérale sur les étrangers du 16 décembre 2005 (LEtr, RS 142.20) est entrée en vigueur le 1er janvier 2008. Simultanément, la loi fédérale sur le séjour et l'établissement des étrangers a été abrogée (art. 125 en relation avec l'annexe ch. I LEtr).</w:t>
      </w:r>
    </w:p>
    <w:p>
      <w:r>
        <w:rPr>
          <w:b/>
        </w:rPr>
        <w:t>E. 3.2</w:t>
      </w:r>
    </w:p>
    <w:p>
      <w:r>
        <w:t>En vertu de l'art. 126a al. 4 LEtr relatif aux dispositions transitoires afférentes à la modification de la LAsi du 16 décembre 2005, les personnes admises à titre provisoire avant l'entrée en vigueur de la modification du 16 décembre 2005 de la LAsi et de la LEtr sont soumises au nouveau droit, sous réserve des al. 5 à 7.</w:t>
      </w:r>
    </w:p>
    <w:p>
      <w:r>
        <w:rPr>
          <w:b/>
        </w:rPr>
        <w:t>E. 3.3.1</w:t>
      </w:r>
    </w:p>
    <w:p>
      <w:r>
        <w:t>En l'espèce, par décision du 18 février 2003, l'ODM a admis la demande de réexamen du 28 août 2002, annulé les chiffres 3 à 5 du dispositif de la décision du 25 juillet 2002 et ordonné l'admission provisoire en Suisse de l'intéressé, l'exécution de son renvoi étant inexigible.</w:t>
      </w:r>
    </w:p>
    <w:p>
      <w:r>
        <w:rPr>
          <w:b/>
        </w:rPr>
        <w:t>E. 3.3.2</w:t>
      </w:r>
    </w:p>
    <w:p>
      <w:r>
        <w:t>Ainsi, compte tenu de la réglementation transitoire telle que prévue par l'art. 126a al. 4 LEtr, il y a lieu en la présente procédure de recours en matière de levée d'admission provisoire de déterminer sur la base du nouveau droit, soit selon les dispositions idoines de la LEtr, et non pas selon celles de la loi fédérale sur le séjour et l'établissement des étrangers désormais abrogée, si les conditions posées à la levée précisément d'une admission provisoire sont réalisées.</w:t>
      </w:r>
    </w:p>
    <w:p>
      <w:r>
        <w:rPr>
          <w:b/>
        </w:rPr>
        <w:t>E. 4.1</w:t>
      </w:r>
    </w:p>
    <w:p>
      <w:r>
        <w:t>En vertu de l'art. 84 al. 1 et 2 LEtr, si l'ODM, après vérification, constate que la personne concernée (étranger ou requérant d'asile) ne remplit plus les conditions de l'admission provisoire, il lui appartient de lever celle-ci et d'ordonner l'exécution du renvoi ou de l'expulsion.</w:t>
      </w:r>
    </w:p>
    <w:p>
      <w:r>
        <w:rPr>
          <w:b/>
        </w:rPr>
        <w:t>E. 4.2</w:t>
      </w:r>
    </w:p>
    <w:p>
      <w:r>
        <w:t>Selon une jurisprudence dont le Tribunal n'entend pas s'écarter, une admission provisoire ordonnée en application de l'art. 44 al. 2 LAsi ne peut être levée, en principe, que si l'exécution du renvoi est à la fois licite, raisonnablement exigible et possible (art. 83 al. 3, 4 et 2 LEtr a contrario) ; il incombe alors à l'autorité appelée à statuer de vérifier que les trois conditions précitées sont cumulativement remplies (cf. dans ce sens JICRA 2006 n° 23 consid. 6.3. p. 239, consid. 7.3. p. 241 et consid. 7.7.3. i. f. p. 247, JICRA 2005 n° 3 consid. 3.5. 3e § p. 35, JICRA 2001 n° 17 consid. 4d p. 131s.).</w:t>
      </w:r>
    </w:p>
    <w:p>
      <w:r>
        <w:rPr>
          <w:b/>
        </w:rPr>
        <w:t>E. 4.3</w:t>
      </w:r>
    </w:p>
    <w:p>
      <w:r>
        <w:t>A relever encore qu'en vertu de l'art. 84 al. 3 LEtr, une admission provisoire accordée en vertu de l'art. 83 al. 2 (impossibilité d'exécuter un renvoi) ou 4 (inexigibilité de l'exécution d'un renvoi) de cette loi peut être levée, quand bien même les conditions à son maintien seraient toujours réalisées, et l'exécution du renvoi de la personne concernée ordonnée, si les motifs visés à l'art. 83 al. 7 LEtr sont réunis et qu'une autorité cantonale ou l'Office fédéral de la police en fait la demande. Sont notamment visées la mise en danger, une atteinte grave ou des atteintes répétées à la sécurité et à l'ordre publics ainsi que les menaces pour la sûreté intérieure ou extérieure de la Suisse.</w:t>
      </w:r>
    </w:p>
    <w:p>
      <w:r>
        <w:rPr>
          <w:b/>
        </w:rPr>
        <w:t>E. 4.4</w:t>
      </w:r>
    </w:p>
    <w:p>
      <w:r>
        <w:t>Selon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aLSEE,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5.1</w:t>
      </w:r>
    </w:p>
    <w:p>
      <w:r>
        <w:t>En l'occurrence, depuis l'entrée en force de la décision que l'ODM a rendue le 25 juillet 2002, et reconsidérée partiellement le 18 février 2003, le Kosovo, qui était alors une des provinces et composantes de la Serbie, bien qu'il fût placé sous administration internationale (cf. dans ce sens JICRA 2002 n° 8 consid. 6b et 7a p. 62s., JICRA 2001 n° 27 consid. 5b p. 208s., JICRA 2001 n° 13 consid. 4c p. 105, JICRA 2001 n° 3 consid. 5c p. 13, JICRA 2001 n° 1 consid. 6c p. 4), et qui s'est proclamé indépendant le 17 février 2008, n'a pas connu de situation de guerre, de guerre civile ou de violence généralisée sur l'ensemble de son territoire qui aurait perduré jusqu'à ce jour et qui permettrait de présumer, à propos de tous les requérants provenant de cet État, et quelles que soient les circonstances de chaque cause, l'existence d'une mise en danger concrète au sens des dispositions légales précitées.</w:t>
      </w:r>
    </w:p>
    <w:p>
      <w:r>
        <w:rPr>
          <w:b/>
        </w:rPr>
        <w:t>E. 5.2</w:t>
      </w:r>
    </w:p>
    <w:p>
      <w:r>
        <w:t>En ce qui concerne l'intéressé, le Tribunal estime, dans le cadre d'une pondération de l'ensemble des éléments ayant trait à l'examen de l'exécution du renvoi au Kosovo (cf. dans ce sens JICRA 2003 n° 24 consid. 5b i. f. p. 158), que sa situation personnelle s'oppose précisément à une telle exécution.</w:t>
      </w:r>
    </w:p>
    <w:p>
      <w:r>
        <w:rPr>
          <w:b/>
        </w:rPr>
        <w:t>E. 5.2.1</w:t>
      </w:r>
    </w:p>
    <w:p>
      <w:r>
        <w:t>Comme cela ressort clairement de l'état de fait, l'intéressé est suivi médicalement depuis de nombreuses années en raison de son état de santé - physique et psychique - fragile et déficient. On rappellera que peu après son arrivée en Suisse en (...), un carcinome folliculaire de la thyroïde a été diagnostiqué. En (...), il a subi une thyroïdectomie totale ainsi qu'une curiethérapie. Depuis lors, il doit prendre à vie un traitement d'hormones thyroïdiennes et doit se soumettre à des examens cliniques tous les mois. Si le cancer qu'il présente peut être considéré, en tant que tel, comme actuellement en rémission, il doit néanmoins pouvoir bénéficier d'un suivi médical régulier à vie, tout risque de récidive loco-régionale ou à distance n'étant pas exclu, même après plusieurs années. Il est vrai que selon la jurisprudence, seuls les problèmes de santé qui peuvent entraîner à brève échéance et de manière certaine une mise en danger concrète de la vie ou une atteinte sérieuse, durable et notablement plus grave de l'intégrité physique peuvent être pris en compte (cf. dans ce sens JICRA 2003 n° 24 consid. 5b p. 158). Mais il y a lieu également de tenir compte de l'ensemble des affections présentées et des interactions des unes en relation avec les autres. Ainsi, in casu, aux problèmes physiques présentés s'ajoutent encore des problèmes psychiatriques récurrents, engendrant de nombreuses difficultés persistantes et au caractère invalidant majeur selon le dernier rapport médical produit du (...). Ils nécessitent un suivi psychothérapeutique structuré et régulier, un encadrement psychosocial serré ainsi qu'un traitement médicamenteux adéquat. Tous les médecins qui l'ont traité et qui le traitent encore recommandent la poursuite de son traitement en Suisse, son état de santé nécessitant un suivi médical spécialisé, important, régulier et de longue durée, que ce soit sur le plan somatique ou psychosomatique. A défaut des traitements préconisés, il est établi que l'intéressé serait exposé à un risque certain de nette aggravation de son état de santé, de nature à le mettre concrètement en danger. En d'autres termes, sa vie serait directement menacée.</w:t>
      </w:r>
    </w:p>
    <w:p>
      <w:r>
        <w:rPr>
          <w:b/>
        </w:rPr>
        <w:t>E. 5.2.2</w:t>
      </w:r>
    </w:p>
    <w:p>
      <w:r>
        <w:t>S'il est vrai, selon les informations à disposition du Tribunal, que des efforts ont été accomplis au Kosovo dans le domaine de la santé, que l'infrastructure médicale s'y est sensiblement améliorée et que les affections psychiques en particulier peuvent, dans une certaine mesure, y être soignées, il n'en demeure pas moins que les traitements adéquats, en règle générale, pour autant qu'ils puissent être totalement assurés, ne sont gratuits que sous réserve d'un cofinancement voire d'un financement complet du patient pour certains services supplémentaires, dont les médicaments. En présence de problèmes d'ordre psychique, les traitements dispensés sont d'ailleurs généralement axés exclusivement sur les médicaments, faute de capacités pour des psychothérapies. En outre, il existe toujours un manque endémique de professionnels de la santé mentale, dont les entretiens avec leurs nombreux patients se limitent le plus souvent à évaluer l'efficacité des médicaments déjà prescrits. Les personnes touchées par des affections psychiques graves, qui requièrent une thérapie spécifique de longue durée, ne peuvent ainsi souvent pas recevoir des soins appropriés (cf. notamment arrêts du Tribunal administratif fédéral D-3966/2006 consid. 6.3 du 29 octobre 2009, D-7804/2006 consid. 5.3.2 du 2 juin 2008, D-6673/2006 consid. 3.2 du 18 septembre 2007 et D-6377/2006 consid. 5.1 du 5 juillet 2007 ; cf. également rapport de l'UK Border Agency intitulé "Country of Origin Information Key Documents / Kosovo" du 27 octobre 2009 [rubrique "Health Care" p. 22], rapport de l'OSAR intitulé "Kosovo : Zur Rückführung von Roma / Update der SFH-Länderanalyse" du 21 octobre 2009 [pt 4.5.6 p. 14s.] et rapport de l'OSAR intitulé "Kosovo / Zur Lage der medizinischen Versorgung-Update" du 07.06.07).</w:t>
      </w:r>
    </w:p>
    <w:p>
      <w:r>
        <w:rPr>
          <w:b/>
        </w:rPr>
        <w:t>E. 5.2.3</w:t>
      </w:r>
    </w:p>
    <w:p>
      <w:r>
        <w:t>Dans ces conditions, un renvoi au Kosovo rendrait pratiquement nulles les chances pour l'intéressé de pouvoir bénéficier d'un suivi psychothérapeutique structuré et régulier, alors que ce dernier est indispensable au traitement des troubles psychiques dont il souffre. Les renseignements qu'il a obtenus suite à sa demande d'informations auprès de l'OSAR et qui figurent dans le rapport du (...) intitulé (...) (cf. pt H.a supra) correspondent d'ailleurs en tous points aux résultats de l'analyse précitée, en particulier s'agissant des possibilités de soins psychiatriques, savoir un nombre élevé de patients, des psychothérapies pratiquement inexistantes, des capacités de traitement restreintes et des traitements essentiellement médicamenteux. Même s'il réussissait, de manière inespérée, à poursuivre la thérapie initiée en Suisse, se poserait alors la question de la couverture des frais engendrés par son état de santé psychique déficient. Comme déjà dit, la composante psychique ne peut être séparée des autres nécessités médicales ressortant de la présente affaire. En particulier, se poserait également la question de la couverture des frais engendrés par son état de santé physique, vu les contrôles nécessaires, très pointus et réguliers que celui-ci requiert, réalisables que partiellement à la clinique universitaire de Pristina, mais totalement dans une structure privée. Ainsi, comme indiqué ci-dessus, toute personne malade doit en principe financer les soins qui lui sont nécessaires, pour autant qu'elle puisse encore y avoir accès. Cela implique donc pour l'intéressé de disposer au moins d'un réseau familial ou social sur place et de certaines garanties financières pour couvrir et supporter les frais importants que les problèmes affectant sa santé physique et psychique vont engendrer. Certes, selon les propos qu'il a tenus en (...), il disposait encore d'un réseau familial - ses parents et ses frères et soeurs - sur place, susceptible de lui porter une assistance, fût-elle minime, à son retour au pays. Cependant, compte tenu du laps de temps écoulé depuis lors, de la situation socio-économique précaire qui perdure au Kosovo et des difficultés que rencontraient et que doivent toujours rencontrer les membres survivants de sa famille (aucun d'entre eux ne travaillait au moment de son départ, son père touchait une maigre rente suite à un accident de travail (...) et sa mère, décédée en (...), était (...)) pour subvenir à leurs propres besoins, il y a tout lieu de douter que ceux-ci puissent constituer un appui sérieux et efficace, même pour une durée limitée. L'intéressé devra donc impérativement surmonter ses problèmes de santé - physique et psychique - pour réussir à trouver à court terme non seulement un logement, mais surtout un emploi qui lui assure un revenu suffisant, afin de subvenir à l'ensemble de ses besoins vitaux, lesquels incluent impérativement la poursuite de plusieurs traitements médicaux. Or, vu le taux de chômage particulièrement élevé au Kosovo, ainsi que son manque de qualifications et d'expériences professionnelles, ses chances de réussir à intégrer le monde du travail sont pratiquement nulles.</w:t>
      </w:r>
    </w:p>
    <w:p>
      <w:r>
        <w:rPr>
          <w:b/>
        </w:rPr>
        <w:t>E. 5.2.4</w:t>
      </w:r>
    </w:p>
    <w:p>
      <w:r>
        <w:t>L'intéressé se trouverait donc dans une situation extrêmement défavorable en cas de retour au Kosovo. Si l'on peut raisonnablement attendre des requérants d'asile déboutés qu'ils assument, en règle générale, les difficultés rencontrées à leur retour dans leur pays jusqu'à l'obtention d'un logement et d'un travail qui leur assure une existence conforme à la dignité humaine, il en va différemment en la cause. On ne saurait exiger de l'intéressé, en raison des nombreux facteurs propres à influer négativement sur sa réinstallation au Kosovo, qu'il affronte les importantes difficultés qu'un retour lui occasionnerait. Son état de santé physique et psychique déficient, l'absence d'un réseau familial ou social effectif à même de l'encadrer de manière déterminante ainsi que les problèmes liés, dans de telles conditions, à la recherche d'un éventuel emploi qui lui permette de mener une vie décente et surtout d'assurer le financement de soins et de médicaments qui lui sont impérativement nécessaires, n'en sont que quelques exemples. Là encore, ses chances de se constituer un domicile fixe approprié et de disposer de moyens minimaux de subsistance paraissent de toute évidence extrêmement limitées pour ne pas dire inexistantes. A cela s'ajoute que la problématique psychopathologique de l'intéressé empêche d'envisager qu'un traitement adapté, efficace et propice à l'amélioration de son état de santé puisse être poursuivi dans son pays. Le Tribunal retient surtout qu'il existe un risque sérieux et particulièrement élevé, dans les circonstances actuelles, que l'exécution du renvoi entraîne un danger concret pour la vie de l'intéressé. Les affections diagnostiquées sont graves et le traitement médicamenteux prescrit indispensable. De surcroît, les traitements s'avèrent vitaux.</w:t>
      </w:r>
    </w:p>
    <w:p>
      <w:r>
        <w:rPr>
          <w:b/>
        </w:rPr>
        <w:t>E. 5.3</w:t>
      </w:r>
    </w:p>
    <w:p>
      <w:r>
        <w:t>En conséquence, il y a lieu d'admettre que l'exécution de la mesure de renvoi ne saurait être raisonnablement exigée en la cause, sinon au risque de mettre précisément l'intéressé dans une situation particulièrement rigoureuse qui l'exposerait alors à une mise en danger concrète. Aussi se justifie-t-il d'y renoncer.</w:t>
      </w:r>
    </w:p>
    <w:p>
      <w:r>
        <w:rPr>
          <w:b/>
        </w:rPr>
        <w:t>E. 6</w:t>
      </w:r>
    </w:p>
    <w:p>
      <w:r>
        <w:t>Il s'ensuit que le recours du 30 mars 2007 est admis, la décision du 23 février 2007 annulée et l'admission provisoire ordonnée le 18 février 2003 maintenue.</w:t>
      </w:r>
    </w:p>
    <w:p>
      <w:r>
        <w:rPr>
          <w:b/>
        </w:rPr>
        <w:t>E. 7.1</w:t>
      </w:r>
    </w:p>
    <w:p>
      <w:r>
        <w:t>Vu l'issue de la procédure, il n'est pas perçu de frais (art. 63 al. 1 et 2 PA), de sorte que la demande d'assistance judiciaire partielle est sans objet.</w:t>
      </w:r>
    </w:p>
    <w:p>
      <w:r>
        <w:rPr>
          <w:b/>
        </w:rPr>
        <w:t>E. 7.2</w:t>
      </w:r>
    </w:p>
    <w:p>
      <w:r>
        <w:t>Par ailleurs, l'intéressé peut prétendre à l'allocation de dépens aux conditions de l'art. 64 al. 1 PA, de l'art. 7 al. 1, de l'art. 8, de l'art. 9 al. 1 et de l'art. 10 al. 1 et 2 du règlement du 21 février 2008 concernant les frais, dépens et indemnités fixés par le Tribunal administratif fédéral (FITAF, RS 173.320.2). Au vu du décompte de prestations du 30 mars 2007 joint au recours et du travail encore accompli par le mandataire suite au dépôt de celui-ci, il s'avère adéquat d'allouer un montant de Fr. 2'300.-- à titre d'indemnité de partie.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