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D-2357/2024 vom 12. April 2024</w:t>
      </w:r>
    </w:p>
    <w:p>
      <w:r>
        <w:t>Bundesverwaltungsgericht, 2024-04-12, DE</w:t>
      </w:r>
    </w:p>
    <w:p>
      <w:r>
        <w:rPr>
          <w:b/>
        </w:rPr>
        <w:t xml:space="preserve">Quelle: </w:t>
      </w:r>
      <w:r>
        <w:t>https://mcp.opencaselaw.ch/entscheid/bvger_D-2357_2024_d20240412</w:t>
      </w:r>
    </w:p>
    <w:p>
      <w:r>
        <w:t>FR: TAF D-2357/2024 du 12 avril 2024</w:t>
      </w:r>
    </w:p>
    <w:p>
      <w:r>
        <w:t>IT: TAF D-2357/2024 del 12 aprile 2024</w:t>
      </w:r>
    </w:p>
    <w:p>
      <w:pPr>
        <w:pStyle w:val="Heading2"/>
      </w:pPr>
      <w:r>
        <w:t>Regeste</w:t>
      </w:r>
    </w:p>
    <w:p>
      <w:r>
        <w:t>Asyl und Wegweisung (Art. 40 i.V.m. Art. 6a Abs. 2 AsylG) | Asyl und Wegweisung (Art. 40 i.V.m. Art. 6a Abs. 2 AsylG); Verfügung des SEM vom 12. April 2024 und 3. Mai 2024.</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und so auch hier – endgültig (vgl. dazu Art. 105 AsylG i.V.m. Art. 31–33 VGG und Art. 83 Bst. d Ziff. 1 BGG). Das Verfahren richtet sich nach dem VwVG und dem VGG, soweit das AsylG nichts anderes bestimmt (Art. 37 VGG und Art. 6 AsylG). Die Beschwerdeführenden sind als Verfügungsadressaten zur Beschwerde- führung legitimiert (Art. 48 Abs. 1 VwVG) und die Beschwerden sind frist- und formgerecht eingereicht worden (Art. 108 Abs. 2 AsylG und Art. 52 Abs. 1 VwVG). Auf die Beschwerden ist einzutreten.</w:t>
      </w:r>
    </w:p>
    <w:p>
      <w:r>
        <w:t>D-2357/2024, D-2833/2024 Seite 13</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Verfahrensmängel im vorinstanzli- chen Verfahren. Diese Rügen sind vorab zu beurteilen, da sie allenfalls geeignet wären, eine Kassation der vorinstanzlichen Verfügung zu bewir- ken (vgl. BVGE 2013/34 E. 4.2). Gemäss Art. 29 VwVG haben die Parteien Anspruch auf rechtliches Gehör.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 fen und in ihrer Entscheidfindung angemessen zu berücksichtigen. Die Be- gründung muss so abgefasst sein, dass sie eine sachgerechte Anfechtung ermöglicht. Nicht erforderlich ist, dass sich die Begründung mit allen Par- teistandpunkten einlässlich auseinandersetzt und jedes einzelne Vorbrin- gen ausdrücklich widerlegt (vgl. BGE 143 III 65 E. 5.2).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Unvollständig ist die Sachverhaltsfeststellung dann, wenn die Behörde trotz Untersuchungsmaxime den Sachverhalt nicht von Amtes wegen abgeklärt oder nicht alle für die Entscheidung</w:t>
      </w:r>
    </w:p>
    <w:p>
      <w:r>
        <w:t>D-2357/2024, D-2833/2024 Seite 14 wesentlichen Sachumstände berücksichtigt hat (vgl. dazu AUER/BINDER, in: Auer/Müller/Schindler [Hrsg.], Kommentar zum Bundesgesetz über das Verwaltungsverfahren [VwVG], 2. Aufl. 2019, N 16 zu Art. 12).</w:t>
      </w:r>
    </w:p>
    <w:p>
      <w:r>
        <w:rPr>
          <w:b/>
        </w:rPr>
        <w:t>E. 3.2</w:t>
      </w:r>
    </w:p>
    <w:p>
      <w:r>
        <w:t>Soweit der Beschwerdeführer 1 die Umstände seiner Anhörung be- mängelt und diesbezüglich eine Verletzung seines Rechts auf rechtliches Gehör und eine nicht rechtsgenügliche Sachverhaltsfeststellung rügt, kann ihm nicht zugestimmt werden. Es finden sich keine Hinweise, dass der Be- schwerdeführer 1 nicht in der Lage gewesen wäre, seine Vorbringen hin- reichend vorzutragen. Vielmehr bestätigte er anlässlich der Anhörung, dass er die Dolmetscherin gut verstanden hat und dass ihm das Protokoll in einer ihm verständlichen Sprache übersetzt wurde, das Protokoll voll- ständig ist und seinen Äusserungen entspricht (vgl. act. SEM 1311267- 19/17 F1 und S. 16). Sodann brachte er anlässlich der Anhörung zwar vor, er sei nervös und verspüre Druck (vgl. act. SEM 1311267-19/17 F6), aus seinen Antworten wird aber nicht ersichtlich, dass ihm sein Gesundheits- zustand verunmöglicht hätte, hinreichend von seinen Erlebnissen zu be- richten. Bezeichnenderweise sah sich auch die anwesende Rechtsvertre- tung zu keinen diesbezüglichen Interventionen veranlasst. Gleiches gilt auch für den Einwand, der Beschwerdeführer 1 habe vor der Anhörung seine Beweismittel nicht noch einmal studieren können. Ohnehin ist zu er- warten, dass er – auch unter Berücksichtigung seiner medizinischen Prob- leme – seine Erlebnisse ohne vorgängige Durchsicht seiner Beweismittel in eigenen Worten erzählen kann, was ihm auch gelungen ist. Dies wird auch dadurch bestätigt, dass der Beschwerdeführer 1 seine Aussagen an- lässlich der Anhörung weder in der Stellungnahme zum Entscheidentwurf noch auf Beschwerdeebene korrigieren, ergänzen oder präzisieren musste.</w:t>
      </w:r>
    </w:p>
    <w:p>
      <w:r>
        <w:rPr>
          <w:b/>
        </w:rPr>
        <w:t>E. 3.3</w:t>
      </w:r>
    </w:p>
    <w:p>
      <w:r>
        <w:t>Weiter monieren die Beschwerdeführenden, das SEM habe den rechts- erheblichen Sachverhalt hinsichtlich der Beschwerdeführerinnen 2 und 4 nicht vollständig festgestellt (insbesondere den medizinischen) und ihr rechtliches Gehör verletzt, indem es sie nicht angehört habe, auch nicht stellvertretend durch den Beschwerdeführer 1 oder die Beschwerdeführe- rin 3. Gemäss Art. 12 Abs. 1 des Übereinkommens vom 20. November 1989 über die Rechte des Kindes (KRK, SR 0.107) haben Kinder, die fähig sind, sich eine Meinung zu bilden, das Recht auf Respektierung ihrer Meinung. Zu diesem Zweck ist dem Kind insbesondere Gelegenheit zu geben, in allen es berührenden Gerichts- oder Verwaltungsverfahren entweder un-</w:t>
      </w:r>
    </w:p>
    <w:p>
      <w:r>
        <w:t>D-2357/2024, D-2833/2024 Seite 15 mittelbar oder durch einen Vertreter oder eine geeignete Stelle im Einklang mit den innerstaatlichen Verfahrensvorschriften gehört zu werden (Art. 12 Abs. 2 KRK). Eine gesetzliche Bestimmung zum Anhörungsrecht des Kin- des im Verwaltungsverfahren findet sich im Schweizer Recht nicht. Das Bundesgericht hat aber anerkannt, dass Art. 12 KRK im fremdenpolizeili- chen Verfahren unmittelbar anwendbar ist. Das Kind ist jedoch nicht in je- dem Fall persönlich anzuhören, namentlich kann der Standpunkt des Kin- des auch schriftlich zum Ausdruck gebracht werden. Soweit sich die Inte- ressenlage des Kindes mit derjenigen seiner Eltern deckt und der rechts- erhebliche Sachverhalt auch ohne persönliche Anhörung rechtsgenüglich festgestellt werden kann, kann zudem auf eine gesonderte Anhörung des Kindes (bzw. dessen Vertreters) verzichtet werden (vgl. Urteil des BGer 2C_303/2014 vom 20. Februar 2015 E. 5.1; Urteil des BVGer D-5114/2018 vom 1. April 2019 E. 4.5.1). Den Akten sind keine Hinweise darauf zu entnehmen, dass – in Bezug auf das Asyl- und Wegweisungsverfahren – die Interessenlage der Kinder eine andere wäre als die der Beschwerdeführenden 1 und 3, so dass die Mutter und der Grossvater die Interessen der beiden Kinder nicht wahrnehmen könnten, weil insofern ein Konflikt vorliegen würde. Im Sinne der gemein- samen Beschwerdeanträge verfolgen die Beschwerdeführenden vielmehr alle dasselbe Ziel, nämlich die Anerkennung der Flüchtlingseigenschaft, die Gewährung von Asyl oder allenfalls der vorläufigen Aufnahme. Gemäss der oben erläuterten Rechtsprechung war das SEM bei dieser Konstella- tion nicht gehalten, der (…)-jährigen Beschwerdeführerin 2 separat das rechtliche Gehör zu gewähren. Der Standpunkt der Beschwerdeführerin- nen 2 und 4 gelangte sodann im Rahmen des erstinstanzlichen Verfahrens durch die Anhörungen der Beschwerdeführenden 1 und 3 sowie die Stel- lungnahmen zum Entscheidentwurf vom 10. April 2024 und 2. Mai 2024 und die eingereichten Beweismittel genügend zum Ausdruck. Hinzu kom- men die Gefährdungsmeldung der Ärztin des Beschwerdeführers 1 vom (…) und die Kurzeinschätzung der KESB vom (…), welche sich zur Inte- ressenlage der beiden Kinder äussern, sowie die diversen Eingaben auf Beschwerdeebene. Es ist nicht davon auszugehen, dass durch eine zu- sätzliche Befragung der Beschwerdeführerin 2 ergänzend Aufschluss über wesentliche Tatsachen zu erwarten gewesen wäre. Zudem brauchte das SEM die Beschwerdeführenden 1 und 3 nicht gezielter nach den beiden Kindern zu befragen oder weitere Abklärungen zu treffen. Vielmehr hat das SEM das rechtliche Gehör hinreichend gewährt und den entscheidrelevan- ten Sachverhalt richtig und vollständig festgestellt. An dieser Einschätzung vermag auch der Umstand, dass das SEM die Beschwerdeführerin 3 erst</w:t>
      </w:r>
    </w:p>
    <w:p>
      <w:r>
        <w:t>D-2357/2024, D-2833/2024 Seite 16 angehört hat, nachdem der Asylentscheid ihrer Tochter, der Beschwerde- führerin 2, bereits ergangen ist, nichts zu ändern.</w:t>
      </w:r>
    </w:p>
    <w:p>
      <w:r>
        <w:rPr>
          <w:b/>
        </w:rPr>
        <w:t>E. 3.4</w:t>
      </w:r>
    </w:p>
    <w:p>
      <w:r>
        <w:t>Weiter rügen die Beschwerdeführenden eine Verletzung der Begrün- dungspflicht, indem sich das SEM in den angefochtenen Verfügungen nicht mit dem Kindeswohl auseinandergesetzt habe. Das SEM hat sich in der die Beschwerdeführerin 2 betreffenden Verfügung vom 12. April 2024 hinreichend mit dem Kindeswohl auseinandergesetzt (vgl. dort Ziff. II/2 und Ziff. III). In der die Beschwerdeführerin 4 betreffenden Verfügung vom 3. Mai 2024 hat es sich zwar nicht ausdrücklich zum Kin- deswohl geäussert, der Verfügung ist aber zu entnehmen, dass das SEM im Rahmen einer Gesamtwürdigung nachvollziehbar und hinreichend dif- ferenziert aufgezeigt hat, weshalb eine Wegweisung der (…)-jährigen Be- schwerdeführerin 4 zumutbar ist, mithin das Kindeswohl nicht verletzt wird (vgl. dort Ziff. II/2 und Ziff. III). Eine Verletzung der Begründungspflicht ist nicht zu erkennen, zumal es den Beschwerdeführenden möglich war, sich ein Bild über die Tragweite des vorinstanzlichen Entscheides zu machen und diesen sachgerecht anzufechten (vgl. BGE 129 I 232 E. 3.2).</w:t>
      </w:r>
    </w:p>
    <w:p>
      <w:r>
        <w:rPr>
          <w:b/>
        </w:rPr>
        <w:t>E. 3.5</w:t>
      </w:r>
    </w:p>
    <w:p>
      <w:r>
        <w:t>Schliesslich sind den Akten keine Hinweise zu entnehmen, die den Ver- dacht der Beschwerdeführenden erhärten würden, die mit dem Dossier be- trauten Mitarbeitenden des SEM seien befangen gewesen.</w:t>
      </w:r>
    </w:p>
    <w:p>
      <w:r>
        <w:rPr>
          <w:b/>
        </w:rPr>
        <w:t>E. 3.6</w:t>
      </w:r>
    </w:p>
    <w:p>
      <w:r>
        <w:t>Insgesamt erweisen sich die formellen Rügen als unbegründet und der Sachverhalt ist spruchreif, weshalb keine Veranlassung besteht, die Sache aus formellen Gründen aufzuheben und an die Vorinstanz zurückzuweisen. Die entsprechenden Rechtsbegehren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D-2357/2024, D-2833/2024 Seite 17</w:t>
      </w:r>
    </w:p>
    <w:p>
      <w:r>
        <w:rPr>
          <w:b/>
        </w:rPr>
        <w:t>E. 4.2</w:t>
      </w:r>
    </w:p>
    <w:p>
      <w:r>
        <w:t>Wer um Asyl nachsucht, muss die Flüchtlingseigenschaft nachweisen oder zumindest glaubhaft machen (Art. 7 AsylG).</w:t>
      </w:r>
    </w:p>
    <w:p>
      <w:r>
        <w:rPr>
          <w:b/>
        </w:rPr>
        <w:t>E. 5.1</w:t>
      </w:r>
    </w:p>
    <w:p>
      <w:r>
        <w:t>Wie das SEM bereits zutreffend ausgeführt hat, handelt es sich bei der Slowakei um einen EU-Mitgliedstaat und damit um ein sogenanntes «safe country» im Sinne von Art. 6a Abs. 2 Bst. a AsylG. Demzufolge besteht die gesetzliche Regelvermutung, dass in der Slowakei keine asylrelevante staatliche Verfolgung existiert und der Schutz vor nichtstaatlicher Verfol- gung gewährleistet ist. Diese Vermutung kann im Einzelfall durch konkrete und substanziierte gegenteilige Hinweise widerlegt werden.</w:t>
      </w:r>
    </w:p>
    <w:p>
      <w:r>
        <w:rPr>
          <w:b/>
        </w:rPr>
        <w:t>E. 5.2</w:t>
      </w:r>
    </w:p>
    <w:p>
      <w:r>
        <w:t>Der Beschwerdeführer 1 macht im Wesentlichen geltend, er werde vom slowakischen Staat unterdrückt, weil er sich gegen die Tyrannei auflehne und mutmasslich weil er Roma sei. Zum Beweis hat er im Verlauf des Ver- fahrens insbesondere eine Vielzahl slowakischer Verfahrensakten (bezüg- lich Kürzung seiner Sozialhilfe, Strafverfahren wegen Kindeswohlgefähr- dung und Strafverfahren wegen Verweigerung eines Alkoholtests) zu den Akten gereicht, die zeigen sollen, dass er willkürlich bestraft werde und ihm seine Rechte verwehrt würden. Dem Beschwerdeführer 1 gelingt es damit jedoch nicht, die obgenannte gesetzliche Regelvermutung umzustossen. Den Akten sind keine objektiven Hinweise auf asylrelevante Verfolgungs- massnahmen zu seinem Nachteil zu entnehmen. Seine Ausführungen – sowohl im vorinstanzlichen Verfahren als auch auf Beschwerdeebene – und die Aktenlage vermitteln vielmehr den Eindruck, dass es sich bei den angeblich von ihm erlittenen Ungerechtigkeiten seitens des slowakischen Staates und deren Mitarbeitenden um subjektive Wahrnehmungen handelt, welche keinen Bezug zur Realität aufweisen. Die diversen Rechtsmittelver- fahren sprechen zudem gerade dafür, dass ihm seine Rechte jeweils ein- geräumt worden sind. Allein der Umstand, dass gegen den Beschwerde- führer 1 – rechtstaatlich legitime – Verfahren geführt und seine Rechtsmit- tel abgewiesen worden sind, vermag keine Verfolgung zu begründen.</w:t>
      </w:r>
    </w:p>
    <w:p>
      <w:r>
        <w:rPr>
          <w:b/>
        </w:rPr>
        <w:t>E. 5.3</w:t>
      </w:r>
    </w:p>
    <w:p>
      <w:r>
        <w:t>Die Beschwerdeführerin 3 macht – abgesehen von schlechten wirt- schaftlichen Lebensbedingungen und drohenden Kindesschutzmassnah- men, was beides offensichtlich flüchtlingsrechtlich nicht relevant ist – keine eigenen Asylgründe geltend (vgl. act. SEM 1311257-24/11 F83). Zudem wurden im Verlaufe des Verfahrens keine Asylgründe für die Beschwerde- führerinnen 2 und 4 vorgebracht und auch den Akten sind keine Hinweise auf solche zu entnehmen.</w:t>
      </w:r>
    </w:p>
    <w:p>
      <w:r>
        <w:t>D-2357/2024, D-2833/2024 Seite 18</w:t>
      </w:r>
    </w:p>
    <w:p>
      <w:r>
        <w:rPr>
          <w:b/>
        </w:rPr>
        <w:t>E. 5.4</w:t>
      </w:r>
    </w:p>
    <w:p>
      <w:r>
        <w:t>Nach dem Gesagten ist die Flüchtlingseigenschaft der Beschwerdefüh- renden zu verneinen. Das SEM hat ihre Asylgesuche folglich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sind EU-Bürger, weshalb sie sich grund- sätzlich auf die Bestimmungen des Abkommens zwischen der Schweizeri- schen Eidgenossenschaft einerseits und der Europäischen Gemeinschaft und ihren Mitgliedstaaten andererseits über die Freizügigkeit (Freizügig- keitsabkommen [FZA], SR 0.142.112.681) berufen können. Dieser Um- stand steht der Anordnung der Wegweisung vorliegend jedoch nicht entge- gen, da sich die Beschwerdeführenden zurzeit nicht aus einem der im FZA genannten Gründe in der Schweiz aufhalten, sondern – soweit ersichtlich – alleine zwecks Durchführung eines Asylverfahrens (vgl. Urteil des BVGer E-7220/2024 vom 26. November 2024 E. 9.2 m.w.H.). Die Anordnung der Wegweisung aus der Schweiz ist demnach zu bestätigen.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w:t>
      </w:r>
    </w:p>
    <w:p>
      <w:r>
        <w:t>D-2357/2024, D-2833/2024 Seite 19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Da die Beschwerdeführenden die Flüchtlingseigenschaft nicht erfül- len, kann der in Art. 5 AsylG verankerte Grundsatz der Nichtrückschiebung im vorliegenden Verfahren keine Anwendung finden. Sodann ergeben sich weder aus den Aussagen der Beschwerdeführenden noch aus den Akten konkrete Anhaltspunkte dafür, dass sie für den Fall einer Ausschaffung in die Slowakei dort mit beachtlicher Wahrscheinlichkeit einer nach Art. 3 EMRK oder Art. 1 FoK verbotenen Strafe oder Behandlung ausgesetzt wä- ren.</w:t>
      </w:r>
    </w:p>
    <w:p>
      <w:r>
        <w:rPr>
          <w:b/>
        </w:rPr>
        <w:t>E. 7.2.4</w:t>
      </w:r>
    </w:p>
    <w:p>
      <w:r>
        <w:t>Nachdem mittlerweile sowohl das Asylgesuch der Beschwerdeführe- rin 3 als auch das der Beschwerdeführerin 2 abgewiesen und bei beiden der Vollzug der Wegweisung angeordnet worden ist sowie die vorliegenden Beschwerdeverfahren vereinigt wurden, kann ausgeschlossen werden, dass die beiden einen voneinander abweichenden Entscheid erhalten und getrennt werden. Zudem hat das SEM bestätigt, dass die Wegweisung res- pektive die Rückkehr der vier Familienmitglieder koordiniert und gemein- sam erfolgen wird (vgl. Vernehmlassung vom 27. Mai 2024). Damit wird ihr Recht auf Schutz der Familie gewahrt. Vor diesem Hintergrund kann offen- bleiben, ob die Beschwerdeführerin 2 zu Recht vom Verfahren der Be- schwerdeführerin 3 getrennt und in das Verfahren des Beschwerdefüh- rers 1 integriert worden ist.</w:t>
      </w:r>
    </w:p>
    <w:p>
      <w:r>
        <w:rPr>
          <w:b/>
        </w:rPr>
        <w:t>E. 7.2.5</w:t>
      </w:r>
    </w:p>
    <w:p>
      <w:r>
        <w:t>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der Wegweisung in einen Mitgliedstaat der EU ist in der Regel als zumutbar zu erachten (vgl.</w:t>
      </w:r>
    </w:p>
    <w:p>
      <w:r>
        <w:t>D-2357/2024, D-2833/2024 Seite 20 Art. 83 Abs. 5 AIG), da bei diesen Staaten davon auszugehen ist, dass dort politische Stabilität herrscht und die medizinische Grundversorgung ge- währleistet ist. Diese Regelvermutung kann durch konkrete und substanzi- ierte gegenteilige Hinweise widerlegt werden.</w:t>
      </w:r>
    </w:p>
    <w:p>
      <w:r>
        <w:rPr>
          <w:b/>
        </w:rPr>
        <w:t>E. 7.3.2</w:t>
      </w:r>
    </w:p>
    <w:p>
      <w:r>
        <w:t>Aufgrund der Aktenlage ist nicht davon auszugehen, dass die Be- schwerdeführenden bei einer Rückkehr in die Slowakei aus individuellen Gründen wirtschaftlicher und sozialer Natur in eine existenzielle Notlage geraten würden. Die slowakische Republik verfügt über ein funktionieren- des Sozialhilfeprogramm, welches die Beschwerdeführenden bereits vor ihrer Ausreise in Anspruch genommen haben und auch bei ihrer Rückkehr beanspruchen können. An dieser Einschätzung vermag auch der Umstand, dass ihnen die Sozialhilfe um (…) Euro respektive (…) Euro pro Monat ge- kürzt worden ist, weil sie den Aufforderungen zur gemeinnützigen Arbeit nicht nachgekommen sind (vgl. act. SEM 1311267-35/16 und 1311257- 26/4), nichts zu ändern. Darüber hinaus verfügen sie über ein tragfähiges Beziehungsnetz in ihrer Heimat, welches sie bereits vor der Ausreise un- terstützt hat (vgl. act. SEM 1311267-19/17 F66).</w:t>
      </w:r>
    </w:p>
    <w:p>
      <w:r>
        <w:rPr>
          <w:b/>
        </w:rPr>
        <w:t>E. 7.3.3</w:t>
      </w:r>
    </w:p>
    <w:p>
      <w:r>
        <w:t>In gesundheitlicher Hinsicht ist festzuhalten, dass medizinische Prob- leme nur dann zur Unzumutbarkeit des Wegweisungsvollzugs führen kön- nen, wenn eine notwendige Behandlung im Heimatland nicht zur Verfü- gung steht und die Rückkehr zu einer raschen und lebensgefährdenden Beeinträchtigung des Gesundheitszustandes der betroffenen Person füh- ren würde (vgl. BVGE 2011/50 E. 8.3). Der Beschwerdeführer 1 leidet gemäss den medizinischen Unterlagen an (…), (…), (…) sowie (…). Die Beschwerdeführerin 2 leidet an einer (…) und zudem besteht bei ihr der Verdacht auf eine (…). Die Beschwerdeführerin 3 litt im Verlauf des vorinstanzlichen Verfahrens an einer (…) und an einem (…) und leidet an einer (…) sowie an einer (…). Die Beschwerdeführerin 4 litt während des vorinstanzlichen Verfahrens an einer (…) und leidet an (…) und einer (…). Diese gesundheitlichen Beschwerden stehen einer Weg- weisung offensichtlich nicht entgegen. Die Slowakei verfügt über ein funk- tionierendes Gesundheitswesen, weshalb von adäquaten Behandlungs- möglichkeiten auszugehen ist, die den Beschwerdeführenden zugänglich sind (vgl. Urteil des BVGer D-6486/2020 vom 13. Januar 2021 E. 8.5). Be- zeichnenderweise war der Beschwerdeführer 1 dort seit langem in Behand- lung (vgl. act. SEM 1311267-19/17 F31 und 1311267-34/2). Vor diesem Hintergrund und angesichts des Gesundheitswesens und des Sozialhilfe- programms der Slowakei vermag sein Einwand, er habe die Kranken-</w:t>
      </w:r>
    </w:p>
    <w:p>
      <w:r>
        <w:t>D-2357/2024, D-2833/2024 Seite 21 kassenprämie nicht bezahlt, weshalb er bei einer Rückkehr nicht behandelt werde, nicht zu überzeugen.</w:t>
      </w:r>
    </w:p>
    <w:p>
      <w:r>
        <w:rPr>
          <w:b/>
        </w:rPr>
        <w:t>E. 7.3.4</w:t>
      </w:r>
    </w:p>
    <w:p>
      <w:r>
        <w:t>Sind – wie hier – von einem Wegweisungsvollzug Kinder betroffen, so bildet im Rahmen der Zumutbarkeitsprüfung das Kindeswohl einen Ge- sichtspunkt von gewichtiger Bedeutung. Dies ergibt sich aus einer völker- rechtskonformen Auslegung von Art. 83 Abs. 4 AIG im Lichte von Art. 3 Abs. 1 KRK. Auf Gefährdungsmeldung vom (…) durch die Ärztin des Beschwerdefüh- rers 1 hielt die zuständige KESB mit Kurzeinschätzung vom (…) (vgl. SEM act. 1311267-50/16) fest, es bestünden etliche Risikofaktoren für die bei- den Kinder, die einer vertieften Abklärung benötigten, sollte die Familie län- ger in der Schweiz bleiben. Andernfalls sei eine Informationsübermittlung an die zuständige slowakische Kindesschutzbehörde dringend angezeigt. Zudem wurde der Beschwerdeführer 1, dem angeblich das Sorgerecht für die Beschwerdeführerin 2 übertragen worden sei, weil die Beschwerdefüh- rerin 3 drogenabhängig gewesen sei, in der Vergangenheit in der Slowakei wegen Kindeswohlgefährdung strafrechtlich verurteilt. Vor diesem Hinter- grund bestehen durchaus Anhaltspunkte für eine Gefährdung des Kindes- wohls der Beschwerdeführerinnen 2 und 4. Gleichzeitig handelt es sich bei der Slowakei – einem EU-Mitgliedstaat – aber um einen funktionierenden Rechtsstaat. Dementsprechend ist den Akten auch zu entnehmen, dass die slowakischen Kindesschutzbehörden in der Vergangenheit bereits in- volviert waren und Massnahmen ergriffen haben. Zudem waren die slowa- kischen Kindesschutzbehörden unmittelbar vor der Ausreise im Begriff, weitere Massnahmen zu tätigen, was gerade ein wesentlicher Grund für die Ausreise der Beschwerdeführenden in die Schweiz war (vgl. act. SEM 1311257-24/11 F52 ff.). Vor diesem Hintergrund kann ohne Weiteres davon ausgegangen werden, dass die slowakischen Behörden in der Lage sind, die Beschwerdeführerinnen 2 und 4 zu schützen; mithin besteht keine kon- krete Gefahr einer Kindeswohlverletzung, solange bei der Rückkehr die notwendigen Vorkehrungen getroffen werden. Insbesondere sind die slo- wakischen Kindesschutzbehörden – wie von der zuständigen KESB vorge- schlagen – über Hinweise auf eine mögliche Kindeswohlgefährdung zu in- formieren. Zudem ist, sollte das Kindeswohl auch weiterhin gefährdet sein, die Organisation einer Rückreisebegleitung angezeigt (vgl. hierzu SEM, Handbuch Asyl und Rückkehr, Artikel G3, Die Rückkehrhilfe, Ziff. 2.3 f.).</w:t>
      </w:r>
    </w:p>
    <w:p>
      <w:r>
        <w:t>D-2357/2024, D-2833/2024 Seite 22 Schliesslich kann bei den noch jungen Kindern nach einem nur kurz dau- ernden Aufenthalt offensichtlich nicht von einer fortgeschrittenen Verwur- zelung in der Schweiz gesprochen werden.</w:t>
      </w:r>
    </w:p>
    <w:p>
      <w:r>
        <w:rPr>
          <w:b/>
        </w:rPr>
        <w:t>E. 7.3.5</w:t>
      </w:r>
    </w:p>
    <w:p>
      <w:r>
        <w:t>Nach dem Gesagten gelingt es den Beschwerdeführenden nicht, die gesetzliche Regelvermutung der Zumutbarkeit umzustossen. Folglich er- 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soweit sie nicht bereits über gültige Reisepässe ver- fügen,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Beschwerden sind abzuweisen.</w:t>
      </w:r>
    </w:p>
    <w:p>
      <w:r>
        <w:rPr>
          <w:b/>
        </w:rPr>
        <w:t>E. 9</w:t>
      </w:r>
    </w:p>
    <w:p>
      <w:r>
        <w:t>Bei diesem Ausgang des Verfahrens wären dessen Kosten grundsätzlich den Beschwerdeführenden aufzuerlegen (Art. 63 Abs. 1 VwVG). Da indes- sen das Gesuch um unentgeltliche Prozessführung mit Verfügung vom</w:t>
      </w:r>
    </w:p>
    <w:p>
      <w:r>
        <w:rPr>
          <w:b/>
        </w:rPr>
        <w:t>E. 13</w:t>
      </w:r>
    </w:p>
    <w:p>
      <w:r>
        <w:t>Mai 2024 gutgeheissen worden ist, werden keine Verfahrenskosten er- hoben. (Dispositiv nächste Seite)</w:t>
      </w:r>
    </w:p>
    <w:p>
      <w:r>
        <w:t>D-2357/2024, D-2833/2024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