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D-2356/2019 vom 27. Juni 2019</w:t>
      </w:r>
    </w:p>
    <w:p>
      <w:r>
        <w:t>Bundesverwaltungsgericht, 2019-06-27, DE</w:t>
      </w:r>
    </w:p>
    <w:p>
      <w:r>
        <w:rPr>
          <w:b/>
        </w:rPr>
        <w:t xml:space="preserve">Quelle: </w:t>
      </w:r>
      <w:r>
        <w:t>https://mcp.opencaselaw.ch/entscheid/bvger_D-2356_2019</w:t>
      </w:r>
    </w:p>
    <w:p>
      <w:r>
        <w:t>FR: TAF D-2356/2019 du 27 juin 2019</w:t>
      </w:r>
    </w:p>
    <w:p>
      <w:r>
        <w:t>IT: TAF D-2356/2019 del 27 giugno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könnnen. Die Erheblichkeit ist zu bejahen, wenn die neu angerufenen Tatsachen und Beweismittel geeignet sind, die beurteilten Asylvorbringen in einem anderen Licht erscheinen zu lassen.</w:t>
      </w:r>
    </w:p>
    <w:p>
      <w:r>
        <w:rPr>
          <w:b/>
        </w:rPr>
        <w:t>E. 5.1</w:t>
      </w:r>
    </w:p>
    <w:p>
      <w:r>
        <w:t>Zur Begründung seiner Verfügung hielt das SEM fest, der Beschwerdeführer mache in seiner Eingabe die Anpassung einer ursprünglich fehlerfreien Verfügung im Wegweisungspunkt an eine nachträglich eingetretene Veränderung der Sachlage geltend. Zunächst gelte es festzustellen, dass sich die eingereichten Bestätigungsschreiben auf die Vorfluchtgründe des Beschwerdeführers bezögen, sodass ihnen keine Bewandtnis zukomme, zumal diese ohnehin reinen Gefälligkeitscharakter aufweisen würden. So handle es sich um persönliche Angaben von dem Beschwerdeführer nahestehenden Personen respektive ehemaligen Berufskollegen. Die bereits im ersten Asylverfahren gewürdigten diesbezüglichen Vorbringen seien als nicht asylrelevant taxiert worden, was vom Bundesverwaltungsgericht bestätigt worden sei. Die fraglichen Schreiben dienten demnach nicht einer neuen Sachverhaltsdarstellung, die es im Rahmen eines Mehrfachgesuches zu würdigen gelte. Der eingereichte Arztbericht vom 11. März 2019 sei im Zusammenhang mit dem Wegweisungsvollzug zu würdigen. Dabei gelte es festzuhalten, dass mutmasslich das ablehnende Urteil des Bundesverwaltungsgerichts das momentane Krankheitsbild des Beschwerdeführers ausgelöst habe und der Krankheitsverlauf vom Verlauf des Asylverfahrens abhängig sei. Diese Annahme dränge sich insbesondere auch dadurch auf, dass eine fachärztliche Behandlung bis zum Zeitpunkt des Berichts so gut wie gar nicht stattgefunden habe. Aus den Akten gehe nichts Gegenteiliges hervor. Es sei somit davon auszugehen, dass die depressive Episode abklingen werde. Ferner sei wenig verständlich, dass er seine gesundheitlichen Beschwerden, die angeblich bereits seit 2017 aufgetreten seien, weder entsprechend behandeln lassen noch im damaligen Asylverfahren erwähnt habe. Schliesslich seien die psychischen Beschwerden auch in seinem Heimatland behandelbar. Der in Aussicht gestellte Bericht der GRAVITA SRK sei nach dem Gesagten nicht abzuwarten.</w:t>
      </w:r>
    </w:p>
    <w:p>
      <w:r>
        <w:rPr>
          <w:b/>
        </w:rPr>
        <w:t>E. 5.2</w:t>
      </w:r>
    </w:p>
    <w:p>
      <w:r>
        <w:t>Der Beschwerdeführer rügte zunächst eine Verletzung des rechtlichen Gehörs. Das SEM habe sich in seiner Verfügung mit pauschalen Hinweisen sowie Annahmen begnügt und sich mit seinen Vorbringen nicht ernsthaft beziehungsweise teilweise gar nicht auseinander gesetzt. Obwohl sich aus dem Arztbericht wichtige Anhaltspunkte für seine psychische Erkrankung ergäben, welche für die Beurteilung der Flüchtlingseigenschaft und des Wegweisungsvollzugs relevant sei, missachte die Vorinstanz diese Einschätzung mit dem Hinweis, die psychischen Beschwerde würden mit dem negativen Ausgang des Asylverfahrens in Zusammenhang stehen. Ohne jegliche Abklärung gehe es davon aus, dass die depressive Episode wieder abklingen werde. Aufgrund des unvollständigen medizinischen Sachverhaltes hätte es die Einschätzung der GRAVITA SRK abwarten oder ein psychiatrisches Gutachten in Auftrag geben müssen. Weiter sei die Behauptung, wonach sich aus den Akten keine Hinweise auf eine psychische Erkrankung ergäben, aktenwidrig. Bereits in seinem Wiedererwägungsgesuch habe er auf verschiedene Protokollstellen aufmerksam gemacht, welche auf Angstzustände und Schlafstörungen und somit auf seine Erkrankung hinweisen würden, wenn er auch nicht explizit von psychischen Problemen gesprochen habe. Anlässlich der Anhörung sei er auch nicht nach seinem Gesundheitszustand gefragt worden, wodurch der Sachverhalt wiederum nicht vollständig festgestellt worden sei. Zudem habe das SEM die psychischen Beschwerden nicht im Zusammenhang mit der Flüchtlingseigenschaft, sondern lediglich mit dem Wegweisungsvollzug gewürdigt. Auch die eingereichten Schreiben seien mit dem Hinweis, dass es sich um Gefälligkeitsschreiben handle, nicht hinreichend gewürdigt worden. Schliesslich habe die Vorinstanz seine Vorbringen nicht im Zusammenhang mit dem Recht auf Genesung gemäss Art. 14 EMRK gewürdigt. Damit sei sein Anspruch auf rechtliches Gehör verletzt worden. Der pauschale Hinweis auf die Behandelbarkeit im Heimatland genüge angesichts dessen, dass es sich bei ihm um ein Folteropfer handle, nicht. Sein gesundheitlicher Zustand sei noch nicht genügend abgeklärt worden, weshalb über die Behandelbarkeit im Heimatland keine Aussagen gemacht werden könnten. Das SEM verkenne, dass der Umstand, dass der erstinstanzliche Entscheid vom Bundesverwaltungsgericht bestätigt worden sei, sie nicht von der Pflicht entbinde, neue Sachverhaltselemente und Beweismittel ernsthaft zu würdigen. Im neu eingereichten Arztbericht werde belegt, dass er in Sri Lanka einem nicht unerheblichen und anhaltenden psychischen Druck ausgesetzt gewesen sei, was zu seinen psychischen Beschwerden geführt habe. Es sei deshalb zu prüfen, ob dies objektiv nachvollziehbar sei, da dies bis anhin im Asylverfahren nicht gewürdigt worden sei. Er sei unbestrittenermassen bis 2012 mehrmals bedroht, festgenommen, befragt und gefoltert worden. Danach sei er gezwungen worden, mit seinem Peiniger beziehungsweise dem CID zusammenzuarbeiten, wobei er massiv unter Druck gesetzt und bedroht worden sei. Je länger die Zwangslage angedauert habe, desto unerträglicher sei die Situation für ihn geworden. Er sei somit zahlreichen Verfolgungsmassnahmen ausgesetzt gewesen, die in ihrer Gesamtheit und Intensität einen unerträglichen psychischen Druck ausgelöst hätten, was durch den neuen Arztbericht so festgestellt werde.</w:t>
      </w:r>
    </w:p>
    <w:p>
      <w:r>
        <w:rPr>
          <w:b/>
        </w:rPr>
        <w:t>E. 6</w:t>
      </w:r>
    </w:p>
    <w:p>
      <w:r>
        <w:t>Die in der Beschwerde geltend gemachten formellen Rügen sind vorab zu prüfen, da sie gegebenenfalls zu einer Kassation führen können. Der Beschwerdeführer rügt eine Verletzung des rechtlichen Gehörs. Diese Rüge ist zurückzuweisen. Zunächst gilt es festzuhalten, dass entgegen der Ansicht des SEM der Beschwerdeführer in seinem Gesuch nicht lediglich eine neue Sachlage in Bezug auf den Wegweisungsvollzug geltend machte, sondern explizit auch auf den Asylpunkt verwies. In Bezug auf die eingereichten Bestätigungsschreiben gilt es deshalb festzuhalten, dass das SEM fehlgeht, wenn es argumentiert, diesen komme keine Bewandtnis zu, weil sie sich auf die Vorfluchtgründe beziehen würden. Als neu entstandene Beweismittel sind sie in einem qualifizierten Wiedererwägungsverfahren zu würdigen, auch wenn sie sich auf vorbestandene Sachverhalte beziehen. Entgegen der Ansicht in der Beschwerde folgte in der angefochtenen Verfügung im Anschluss aber eine wenn auch rudimentäre Würdigung, indem diese als Gefälligkeitsschreiben ohne Beweiswert qualifiziert wurden. Auch den eingereichten Arztbericht würdigte das SEM impliziterweise in Bezug auf seine Bedeutung im Asylpunkt, indem es ausführte, dass mutmasslich das ablehnende Urteil des Bundesverwaltungsgerichts das momentane Krankheitsbild des Beschwerdeführers ausgelöst habe und nicht wie in der Beschwerde dargestellt, der unerträgliche psychische Druck, dem der Beschwerdeführer in Sri Lanka unterlegen sei. Eine Verletzung des rechtlichen Gehörs kann vorliegend nach dem Gesagten nicht erkannt werden. Schliesslich gilt es festzuhalten, dass der Sachverhalt vorliegend - auch mit Blick darauf, dass ein ausserordentliches Verfahren vorliegt - in rechtsgenüglicher Weise erstellt wurde. Der Gesundheitszustand des Beschwerdeführers wird aus den Akten so insbesondere aus den eingereichten Arztberichten in genügender Weise ersichtlich. Ein weiterer ausführlicher Arztbericht ist in antizipierter Beweiswürdigung nicht abzuwarten, zumal daraus keine weiteren Erkenntnisse zu erwarten sind. Auch der Rüge der zu Unrecht unterlassenen Prüfung des Rechts auf Genesung gemäss Art. 14 EMRK kann nicht gefolgt werden, zumal diesem Artikel im Zusammenhang mit dem Vollzug der Wegweisung keinerlei Bedeutung zuzumessen ist und mit dem Verweis auf die Möglichkeit der Behandlung vor Ort dieser Frage genügend Rechnung getragen worden ist.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Ob der Beschwerdeführer in Sri Lanka im Zeitpunkt der Ausreise asylrechtlich relevanten Nachteilen und mithin auch einem unerträglichen psychischen Druck ausgesetzt war, wurde in der Verfügung vom 3. Dezember 2018 geprüft und verneint, was das Bundesverwaltungsgericht bestätigte. Vorliegend gilt es nun zu prüfen, ob die neu eingereichten Beweismittel an dieser Beurteilung etwas zu ändern vermögen beziehungsweise ob wiedererwägungsrelevante erhebliche neue Tatsachen und Beweismittel im Sinne von Art. 66 Abs. 2 Bst. a VwVG vorliegen.</w:t>
      </w:r>
    </w:p>
    <w:p>
      <w:r>
        <w:rPr>
          <w:b/>
        </w:rPr>
        <w:t>E. 8.2</w:t>
      </w:r>
    </w:p>
    <w:p>
      <w:r>
        <w:t>Vorauszuschicken ist dabei, dass das Wiederwägungsgesuch nur wenige Wochen nach Abschluss des ordentlichen Verfahrens eingereicht wurde und zwar mit Beweismitteln, die zum Teil wenige Tage danach entstanden sind. Damit entsteht der Verdacht, das Wiedererwägungsgesuch ziele allein darauf ab, einen bereits abschliessend geprüften Sachverhalt einer erneuten Prüfung zu unterziehen. Analog zur Revision setzt aber auch das qualifizierte Wiedererwägungsverfahren voraus, dass die nachträglich entstandenen Beweismittel bei Beachtung der zumutbaren Sorgfalt nicht im Rahmen des ordentlichen Verfahrens beigebracht werden konnten. Revision oder Wiedererwägung können nicht dazu dienen, im ordentlichen Verfahren begangene Versäumnisse aufzufangen. Zu dieser Frage finden sich weder in der angefochtenen Verfügung noch im Gesuch Ausführungen. Insgesamt müssen aber alle nachgereichten Beweismittel - soweit sie nicht eine nachträglich veränderte Sachlage bezeugen - als verspätet vorgebracht qualifiziert werden, hätten sie doch ohne weiteres bereits im über drei Jahre dauernden ordentlichen Verfahren organisiert werden können. Dies gilt insbesondere auch für den Arztbericht. Immerhin stellt sich auch unter diesen Umständen - unter dem Blickwinkel der Verletzung von völkerrechtlichen Pflichten - aber die Frage der Erheblichkeit.</w:t>
      </w:r>
    </w:p>
    <w:p>
      <w:r>
        <w:rPr>
          <w:b/>
        </w:rPr>
        <w:t>E. 8.3</w:t>
      </w:r>
    </w:p>
    <w:p>
      <w:r>
        <w:t>Im ordentlichen Verfahren wurde ausgeführt, zwischen den Ereignissen im Jahr 2012 und der Ausreise im Jahre 2016 bestehe kein genügender Kausalzusammenhang. Die in den Jahren danach erfolgten regelmässigen Besuche der Sicherheitsbehörden seien nicht genügend intensiv gewesen, um als asylrelevant gewertet werden zu können. Von einem unerträglichen psychischen Druck wurde in diesem Sinne nicht ausgegangen. Dies wurde im Urteil des Bundesverwaltungsgerichts bestätigt. Die mit dem vorliegenden Gesuch eingereichten Beweismittel vermögen diese Schlussfolgerung nicht umzustossen. Die in den Bestätigungsschreiben bestätigten Vorfälle werden weder vom SEM noch vom Bundesverwaltungsgericht bestritten. Auch in Bezug auf die Intensität der darauffolgenden regelmässigen Besuche der Sicherheitsbehörden beim Beschwerdeführer vermögen sie zu keinem anderen Ergebnis zu führen. In den Schreiben wird nämlich lediglich ausgeführt, es seien unbekannte Personen ins Geschäft gekommen und hätten mit dem Beschwerdeführer im Privaten gesprochen. Es wird auch beschrieben, wie der Bruder des Beschwerdeführers nach dessen Verbleib gefragt wurde. Diese Ereignisse wurden jedoch im ordentlichen Verfahren nicht in Frage gestellt und dass diese Bestätigungen zu einer anderen Einschätzung der asylrechtlichen Relevanz der Ereignisse geführt hätten, vermag nicht zu überzeugen. Daraus ergibt sich nichts Neues in Bezug auf die Frage, ob der Beschwerdeführer nach den Ereignissen im Jahre 2012 intensiver Verfolgung ausgesetzt war oder einer Situation ausgesetzt war, die als unerträglicher psychischer Druck zu qualifizieren wäre. Überdies gilt es auf die vorinstanzlichen Erwägungen zu verweisen, dass es sich bei den Bestätigungsschreiben um Gefälligkeitsschreiben von geringem Beweiswert handelt. In Bezug auf das eingereichte Arztzeugnis, in welchem festgehalten wird, dass der Beschwerdeführer unter einer posttraumatischen Belastungsstörung leide und die Erlebnisse in Sri Lanka dafür ursächlich gewesen seien, gilt es einerseits wiederum festzuhalten, dass die Folter im Jahre 2012 nicht umstritten ist. Andererseits vermag das Arztzeugnis nicht zu belegen, dass der Beschwerdeführer in Sri Lanka aufgrund der darauffolgenden erzwungenen Zusammenarbeit mit dem Geheimdienst in den Jahren vor seiner Ausreise einem unerträglichen psychischen Druck unterlegen ist. Denn wenn auch die Ausführungen eines Arztes mit zu berücksichtigen sind, vermögen sie die Ursachen einer posttraumatischen Belastungsstörung letztlich nicht zu beweisen (vgl. BVGE 2015/11 E. 7.2). Die weiteren Ausführungen in der Beschwerde erschöpfen sich mehrheitlich in einer Urteilskritik und sind somit vorliegend unerheblich, weshalb darauf nicht weiter einzugehen ist. Insbesondere zielen auch die Ausführungen bezüglich zwingende Gründe ins Leere, zumal es zur Bejahung zwingender Gründe stets eine Situation der Verfolgung im Zeitpunkt der Ausreise bedarf.</w:t>
      </w:r>
    </w:p>
    <w:p>
      <w:r>
        <w:rPr>
          <w:b/>
        </w:rPr>
        <w:t>E. 8.4</w:t>
      </w:r>
    </w:p>
    <w:p>
      <w:r>
        <w:t>Diesen Erwägungen ist zu entnehmen, dass die neuen Beweismittel in Bezug auf die Frage der Flüchtlingseigenschaft verspätete vorgebracht wurden aber auch nicht erheblich sind.</w:t>
      </w:r>
    </w:p>
    <w:p>
      <w:r>
        <w:rPr>
          <w:b/>
        </w:rPr>
        <w:t>E. 9</w:t>
      </w:r>
    </w:p>
    <w:p>
      <w:r>
        <w:t>In der Rechtsmitteleingabe wird sodann eventualiter beantragt, es sei die Unzulässigkeit oder Unzumutbarkeit des Vollzugs der Wegweisung festzustellen, dabei wird auch auf eine Reiseunfähigkeit verwiesen.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Zunächst gilt es festzuhalten, dass die psychischen Beschwerden des Beschwerdeführers in ihrer Intensität nachgeschoben wirken. Zwar sprach er an der Anhörung von Ängsten und Schlafstörungen. Daraus aber auf eine psychische Erkrankung im erwähnten Ausmass zu schliessen, überzeugt wenig. Bezeichnenderweise erfolgte bis vor kurzem keine Behandlung der Beschwerden, obwohl diese seit 2017 bestehen sollen. Ohnehin ist das SEM aber zu Recht von der Behandelbarkeit der Beschwerden in Sri Lanka ausgegangen. Daran vermag entgegen den Beschwerdevorbringen auch nichts zu ändern, dass Grund für die psychischen Beschwerden in der Vergangenheit erfahrene Misshandlungen seitens der Behörden ist. In diesem Zusammenhang ist darauf hinzuweisen, dass der Beschwerdeführer nach den erlittenen Misshandlungen noch jahrelang im Heimatstaat verblieb und offenbar erfolgreich sein Geschäft führen konnte. Ein Wechsel des Wohnsitzes oder des Geschäftssitzes hatte er offenbar nie in Betracht gezogen. Sodann weist zwar das öffentliche Gesundheitssystem im Norden Sri Lankas nach Kenntnis des Gerichts bezüglich Kapazität und Infrastruktur Mängel auf. Vorliegend ist aber davon auszugehen, dass eine allfällig notwendige Behandlung der psychischen Beschwerden des Beschwerdeführers im Rahmen einer ambulanten Therapie im Distrikt Jaffna in verschiedenen staatlichen Institutionen (Teaching Hospital Jaffna, Base Hospital Chavakachcheri und Base Hospital Point Pedro) zugänglich wäre und grundsätzlich vom Staat bezahlt würde. Zudem bietet die in Jaffna stationierte NGO "Shanthiham - Association for Health and Counselling" Beratung, Gruppentherapie und psychologische Unterstützung für traumatisierte Personen an. Im Falle einer Verschlechterung des gesundheitlichen Zustands wäre eine umfassendere Behandlung auch in Colombo möglich. Ferner wäre eine allfällige medikamentöse Behandlung - beispielsweise mit Antidepressiva - in Sri Lanka bei der State Pharmaceutical Corporation (SPC) grundsätzlich kostenlos erhältlich, wenngleich die Nachfrage nach kostenlos zur Verfügung gestellten Medikamenten zur Behandlung psychischer Krankheiten das Angebot des SPC bisweilen übersteigt (vgl. Referenzurteil E-1866/2015 vom 15. Juli 2016 E. 14.2.2 m.w.H. sowie auch Urteil des BVGer D-462/2018 vom 12. Juni 2019 E. 6.3.3). Zudem sei auf die medizinische Rückkehrhilfe (vgl. aArt. 93 Abs. 1 Bst. d AsylG) sowie darauf verwiesen, dass im Falle eines vorhandenen Suizidrisikos diesem mittels einer adäquaten medizinischen Begleitung entgegnet werden könnte.</w:t>
      </w:r>
    </w:p>
    <w:p>
      <w:r>
        <w:rPr>
          <w:b/>
        </w:rPr>
        <w:t>E. 9.3</w:t>
      </w:r>
    </w:p>
    <w:p>
      <w:r>
        <w:t>Nach dem Gesagten erweist sich der Vollzug der Wegweisung nach wie vor als zulässig und zumutbar.</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Dieser stellte jedoch mit seiner Beschwerde ein Gesuch um Gewährung der unentgeltlichen Prozessführung im Sinne von Art. 65 Abs. 1 VwVG. Gemäss dieser Bestimmung wird von der Erhebung von Verfahrenskosten abgesehen, wenn die Partei nicht über die erforderlichen Mittel verfügt und ihre Vorbringen nicht aussichtslos erscheinen. Aufgrund der Akten ist von der Bedürftigkeit des Beschwerdeführers auszugehen. Nach dem Gesagten sind seine Begehren auch nicht als aussichtslos zu erachten. Das Gesuch um Gewährung der unentgeltlichen Prozessführung im Sinne von Art. 65 Abs. 1 VwVG ist demnach gutzuheissen.</w:t>
      </w:r>
    </w:p>
    <w:p>
      <w:r>
        <w:rPr>
          <w:b/>
        </w:rPr>
        <w:t>E. 11.2</w:t>
      </w:r>
    </w:p>
    <w:p>
      <w:r>
        <w:t>Im Weiteren stellte der Beschwerdeführer in seiner Beschwerde ein Gesuch um unentgeltliche Verbeiständung gemäss aArt. 110a AsylG. Am 1. März 2019 ist eine Teilrevision des AsylG in Kraft getreten (AS 2016 3101) mit welchem dieser Artikel abgeschafft wurde. Für das vorliegende Verfahren ist der Art. 102m AsylG des neuen Rechts anwendbar, welcher für Wiedererwägungsgesuche in seinem Abs. 2 auf Art. 65 Abs. 2 VwVG verweist. Demnach wird einer mittellosen Partei in einem nicht aussichtslosen Verfahren eine Anwältin oder ein Anwalt bestellt, wenn dies zur Wahrung ihrer Rechte notwendig ist. Für die Gewährung der unentgeltlichen Rechtsverbeiständung ist ausschlaggebend, ob die Partei zur Wahrung ihrer Rechte notwendigerweise der professionellen juristischen Hilfe einer Anwältin oder eines Anwaltes bedarf (vgl. dazu BGE 128 I 225 E. 2.5.2 S. 232 f.; 122 I 49 E. 2c S. 51 ff.; 120 Ia 43 E. 2a S. 44 ff.). In Verfahren, welche - wie das vorliegende - vom Untersuchungsgrundsatz beherrscht sind, sind strenge Massstäbe an die Gewährung der unentgeltlichen Rechtsverbeiständung anzusetzen (vgl. Entscheidungen und Mitteilungen der Schweizerischen Asylrekurskommission [EMARK] 2000 Nr. 6 E. 10 S. 53 f., BGE 122 I 8 E. 2c S. 10). Im asylrechtlichen Beschwerdeverfahren geht es überdies im Wesentlichen um die Feststellung des rechtserheblichen Sachverhalts. Zur wirksamen Beschwerdeführung sind besondere Rechtskenntnisse daher im Regelfall nicht unbedingt erforderlich, weshalb praxisgemäss die unentgeltliche Rechtsverbeiständung im Sinne von Art. 65 Abs. 2 VwVG nur in den besonderen Fällen gewährt wird, in welchen in rechtlicher oder tatsächlicher Hinsicht erhöhte Schwierigkeiten bestehen. Das vorliegende Verfahren erscheint weder in tatsächlicher noch in rechtlicher Hinsicht besonders komplex, weshalb mit der Beschwerde gestellte Gesuch um Beiordnung der Rechtsvertreterin als unentgeltliche Rechtsbeiständin im Sinne von Art. 65 Abs. 2 VwVG abzuweisen ist.</w:t>
      </w:r>
    </w:p>
    <w:p>
      <w:r>
        <w:rPr>
          <w:b/>
        </w:rPr>
        <w:t>E. 11.3</w:t>
      </w:r>
    </w:p>
    <w:p>
      <w:r>
        <w:t>Die mit superprovisorischer Massnahme vom 17. Mai 2019 verfügte einstweilige Aussetzung des Vollzugs der Wegweisung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