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D-2352/2016 vom 22. Juni 2016</w:t>
      </w:r>
    </w:p>
    <w:p>
      <w:r>
        <w:t>Bundesverwaltungsgericht, 2016-06-22, IT</w:t>
      </w:r>
    </w:p>
    <w:p>
      <w:r>
        <w:rPr>
          <w:b/>
        </w:rPr>
        <w:t xml:space="preserve">Quelle: </w:t>
      </w:r>
      <w:r>
        <w:t>https://mcp.opencaselaw.ch/entscheid/bvger_D-2352_2016</w:t>
      </w:r>
    </w:p>
    <w:p>
      <w:r>
        <w:t>FR: TAF D-2352/2016 du 22 juin 2016</w:t>
      </w:r>
    </w:p>
    <w:p>
      <w:r>
        <w:t>IT: TAF D-2352/2016 del 22 giugno 2016</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I ricorsi manifestamente fondati, ai sensi dei motivi che seguono, sono decisi dal giudice unico, con l'approvazione di un secondo giudice (art. 111 lett. e LAsi) e la decisione è motivata soltanto sommariamente (art. 111a cpv. 2 LAsi).</w:t>
      </w:r>
    </w:p>
    <w:p>
      <w:r>
        <w:rPr>
          <w:b/>
        </w:rPr>
        <w:t>E. 4</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4.1</w:t>
      </w:r>
    </w:p>
    <w:p>
      <w:r>
        <w:t>Prima di applicare la precitata disposizione, la SEM esamina la competenza relativa al trattamento di una domanda di asilo secondo i criteri previsti dal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29.6.2013; di seguito: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w:t>
      </w:r>
    </w:p>
    <w:p>
      <w:r>
        <w:rPr>
          <w:b/>
        </w:rPr>
        <w:t>E. 4.2</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Vienna 2014, n. 4 ad art. 7). Contrariamente, nel caso di una procedura di ripresa in carico (inglese: take back), di principio non viene effettuato un nuovo esame di determinazione dello stato membro competente secondo il capo III (cfr. DTAF 2012/4 consid. 3.2.1 e relativi riferimenti). 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4.3</w:t>
      </w:r>
    </w:p>
    <w:p>
      <w:r>
        <w:t>Lo Stato membro competente in forza del presente regolamento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4.4</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5</w:t>
      </w:r>
    </w:p>
    <w:p>
      <w:r>
        <w:t>Nel caso di specie, dagli atti all'incarto, risulta un permesso di soggiorno sloveno rilasciato a nome dell'insorgente valido dal 13 novembre 2015 al 13 maggio 2016. Inoltre, le investigazioni effettuate dalla SEM hanno rivelato, dopo consultazione dell'unità centrale del sistema europeo «EURODAC», che gli interessati hanno inoltrato una domanda d'asilo in Germania il 15 novembre 2015 (cfr. atto A6/1). I ricorrenti, pur negando di aver depositato una domanda d'asilo in Germania, hanno tuttavia confermato di aver dovuto rilasciare le impronte digitali per poter ricevere del cibo (cfr. verbale, pag. 9). Pertanto, il 5 gennaio 2016 la SEM ha dapprima inoltrato alle autorità slovene competenti, nei termini fissati all'art. 21 par. 1 Regolamento Dublino III una richiesta di presa in carico fondata sull'art. 12 par. 1 Regolamento Dublino III (cfr. atto A18/9). In un secondo tempo, il 20 gennaio 2016, la SEM ha presentato alle autorità tedesche competenti, nei termini fissati all'art. 23 par. 2 Regolamento Dublino III una richiesta di ripresa in carico fondata sull'art. 18 par. 1 lett. b Regolamento Dublino III (cfr. atto A21/5). Le autorità slovene, in data 22 gennaio 2016, hanno respinto la richiesta di presa in carico presentata, mentre le autorità tedesche, in data 27 gennaio 2016 hanno espressamente accettato il trasferimento dei ricorrenti verso la Germania in applicazione della stessa disposizione, ovvero l'art. 18 par. 1 lett. Regolamento Dublino III (cfr. atto A23/5). Di conseguenza, la competenza della Germania è in casu data.</w:t>
      </w:r>
    </w:p>
    <w:p>
      <w:r>
        <w:rPr>
          <w:b/>
        </w:rPr>
        <w:t>E. 6</w:t>
      </w:r>
    </w:p>
    <w:p>
      <w:r>
        <w:t>Quo alla procedura di asilo e di accoglienza dei richiedenti in Germania non vi sono fondati motivi di ritenere che sussistano carenze sistemiche nella procedura di asilo e nelle condizioni di accoglienza dei richiedenti, che implichino il rischio di un trattamento inumano o degradante ai sensi dell'art. 4 della CartaUE (cfr. art. 3 par. 2 2a frase Regolamento Dublino III). La Germania è peraltro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Conseguentemente, visto tutto quanto precede l'applicazione dell'art. 3 par. 2 2a frase Regolamento Dublino III non si giustifica nel caso di specie.</w:t>
      </w:r>
    </w:p>
    <w:p>
      <w:r>
        <w:rPr>
          <w:b/>
        </w:rPr>
        <w:t>E. 7</w:t>
      </w:r>
    </w:p>
    <w:p>
      <w:r>
        <w:t>I ricorrenti, contestano unicamente la questione della compatibilità di un rinvio dalla Svizzera in rapporto alle conseguenze che l'interruzione delle misure terapeutiche e pedagogiche attivate in Ticino potrebbero esplicare sul bambino.</w:t>
      </w:r>
    </w:p>
    <w:p>
      <w:r>
        <w:rPr>
          <w:b/>
        </w:rPr>
        <w:t>E. 7.1</w:t>
      </w:r>
    </w:p>
    <w:p>
      <w:r>
        <w:t>Con tale argomento i ricorrenti si riferiscono alla clausola di sovranità di cui all'art. 17 par. 1 Regolamento Dublino III (clausole discrezionali) rispettivamente all'art. 29a cpv. 3 dell'ordinanza 1 sull'asilo relativa a questioni procedurali dell'11 agosto 1999 (OAsi 1, RS 142.311), disposizione che concretizza in diritto interno svizzero la clausola di sovranità. Ai sensi dell'art. 29a cpv. 3 OAsi 1 se "motivi umanitari" lo giustificano la SEM può entrare nel merito della domanda anche qualora giusta il Regolamento Dublino III un altro Stato sarebbe competente per il trattamento della domanda.</w:t>
      </w:r>
    </w:p>
    <w:p>
      <w:r>
        <w:rPr>
          <w:b/>
        </w:rPr>
        <w:t>E. 7.2</w:t>
      </w:r>
    </w:p>
    <w:p>
      <w:r>
        <w:t>La SEM, nell'applicazione dell'art. 29a cpv. 3 OAsi 1, dispone di potere di apprezzamento (cfr. DTAF 2015/9 consid. 7 seg.). Con l'abrogazione della lett. c dell'art. 106 cpv. 1 LAsi, entrato in vigore il 1° febbraio 2014, il potere cognitivo del Tribunale si è ridotto e pertanto il Tribunale può e deve unicamente controllare se l'autorità inferiore ha esercitato il suo potere di apprezzamento ovvero valutare se la SEM ha fatto uso di tale potere e se l'ha fatto secondo criteri oggettivi e trasparenti (cfr. DTAF 2015/9 consid. 8.1). Le considerazioni determinanti dell'autorità inferiore devono essere integrate nella motivazione della decisione ed è dunque necessario che la SEM indichi in maniera esplicita per quale ragione applica o meno la clausola di sovranità (cfr. ibidem). Qualora fosse il caso il Tribunale non può sostituire il suo potere discrezionale a quello della SEM.</w:t>
      </w:r>
    </w:p>
    <w:p>
      <w:r>
        <w:rPr>
          <w:b/>
        </w:rPr>
        <w:t>E. 7.3.1</w:t>
      </w:r>
    </w:p>
    <w:p>
      <w:r>
        <w:t>Nella decisione impugnata, la SEM ha ritenuto che lo stato di salute di D._______, pur non volendolo minimizzare, non sarebbe di una gravità tale da dover rinunciare al trasferimento in Germania poiché non vi sarebbe una violazione dell'art. 3 CEDU e pertanto la SEM non sarebbe obbligata ad applicare la clausola di sovranità ai sensi dell'art. 17 par. 1 Regolamento Dublino III. La Germania disporrebbe infatti di un'infrastruttura medica sufficiente, l'art. 19 par. 1 direttiva accoglienza l'obbligherebbe poi a prestare le cure mediche adeguate ed infine non vi sarebbero elementi che indurrebbero a pensare che non l'ha fatto o non lo farebbe. Lo stato di salute di D._______ verrebbe poi preso in considerazione al momento del rinvio. La SEM ha in seguito ritenuto che dagli atti all'incarto e dalle dichiarazioni dei richiedenti non vi sarebbero motivi che giustificherebbero l'applicazione della clausola di sovranità per motivi umanitari ai sensi dell'art. 29a cpv. 3 OAsi 1. Nelle due prese di posizione successive, l'autorità inferiore ha confermato la decisione avversata, reiterando il fatto che non vi sarebbero elementi che indurrebbero a ritenere che D._______ non riceverebbe le cure mediche adeguate in Germania.</w:t>
      </w:r>
    </w:p>
    <w:p>
      <w:r>
        <w:rPr>
          <w:b/>
        </w:rPr>
        <w:t>E. 7.3.2</w:t>
      </w:r>
    </w:p>
    <w:p>
      <w:r>
        <w:t>Nel ricorso e nella successiva replica, gli insorgenti rilevano che la precarietà delle condizioni di salute di D._______ avrebbero dovuto portare, quantomeno per motivi umanitari, ad una diversa valutazione del caso. Il bambino soffrirebbe infatti di patologie importanti, già note all'autorità inferiore e certificate da una cospicua documentazione medica. Le misure di accompagnamento adottate per aiutare D._______ ad intraprendere un percorso di vita dignitosa starebbero già portando importanti risultati e rischierebbero di essere compromesse se le misure attualmente attive fossero abbandonate, o anche soltanto interrotte, in ragione del trasferimento in Germania. Dai certificati medici ed dai rapporti allegati risulterebbe l'eccezionale fragilità del nucleo familiare, le possibilità di un inserimento scolastico come il fratello, nonché l'importanza decisiva dell'accompagnamento pedagogico-terapeutico avviato in favore del bambino. Sarebbe poi primordiale per D._______ poter continuare il percorso intrapreso in Svizzera senza ulteriori rotture e scombussolamenti della sua precaria esistenza. Per di più, giusta l'art. 3 della convenzione sui diritti del fanciullo del 20 novembre 1989 (di seguito: Conv. diritti fanciullo, RS 0.107) l'interesse superiore del fanciullo dovrebbe essere una considerazione permanente. L'allontanamento del bambino dalle maestre, dagli educatori, dai medici e dagli assistenti costituirebbe un enorme shock emotivo per D._______ ed il nucleo familiare si ritroverebbe a dover sopportare un complesso di disagi troppo oneroso perché una riammissione possa apparire giustificata. Di conseguenza, dagli atti di causa sembrerebbe che l'autorità inferiore non abbia valutato adeguatamente i rischi connessi ad un'interruzione delle cure, né le conseguenze traumatiche di un nuovo ed ennesimo cambiamento di vita, in rapporto alla condizione di fragilità di D._______. La decisione avversata andrebbe pertanto annullata e gli atti di causa trasmessi all'autorità inferiore ai fini di una valutazione della compatibilità di un rinvio dalla Svizzera in rapporto alle conseguenze che l'interruzione delle misure terapeutiche e pedagogiche attivate in M._______ potrebbero esplicare sul bambino.</w:t>
      </w:r>
    </w:p>
    <w:p>
      <w:r>
        <w:rPr>
          <w:b/>
        </w:rPr>
        <w:t>E. 7.4.1</w:t>
      </w:r>
    </w:p>
    <w:p>
      <w:r>
        <w:t>Per quanto riguarda il trasferimento, malgrado il padre di D._______ in sede d'audizione abbia allegato di temere di non ricevere le cure adeguate in Germania (cfr. verbale, pag. 9), né nel ricorso né nel successivo scambio di scritti è stato contestato che lo Stato di destinazione non dispone di infrastrutture mediche sufficienti. Su questo punto, il Tribunale non può che confermare quanto ritenuto nella decisione avversata. Invero, lo Stato di destinazione è firmatario della direttiva accoglienza e deve pertanto provvedere affinché i richiedenti ricevano la necessaria assistenza sanitaria comprendente quanto meno le prestazioni di pronto soccorso e il trattamento essenziale di malattie e di gravi disturbi mentali e fornire la necessaria assistenza medica o di altro tipo (art. 19 par. 1 e 2 direttiva accoglienza). In caso, sarebbe compito dei ricorrenti far valere i loro diritti direttamente presso le autorità competenti usando le adeguate vie di diritto. Pertanto, è a giusto titolo che la SEM ha ritenuto che il trasferimento verso la Germania non significa una violazione dell'art. 3 CEDU e di conseguenza non vi è un obbligo di applicare la clausola di sovranità ai sensi dell'art. 17 par. 1 Regolamento Dublino III.</w:t>
      </w:r>
    </w:p>
    <w:p>
      <w:r>
        <w:rPr>
          <w:b/>
        </w:rPr>
        <w:t>E. 7.4.2</w:t>
      </w:r>
    </w:p>
    <w:p>
      <w:r>
        <w:t>Tuttavia, le condizioni di salute di D._______ hanno reso necessario l'effettuazione di diversi controlli medici per determinare le patologie di cui soffre. Le patologie hanno poi reso indispensabile l'adozione di misure di accompagnamento speciale come dimostrato dai numerosi certificati medici e dai rapporti allegati in corso di procedura. Dagli stessi risulta inoltre chiaramente una situazione di particolare fragilità del nucleo familiare nonché l'eccezionalità del caso in esame. L'autorità inferiore avrebbe dunque dovuto analizzare l'interruzione di queste misure terapeutiche e pedagogiche attivate così come la compatibilità di un trasferimento in Germania in rapporto alle conseguenze sul bambino. Malgrado siano stati questi gli argomenti presentati dagli insorgenti, né nella decisione impugnata né nello scambio di scritti successivo, l'autorità inferiore si è espressa sull'interruzione delle misure di sostegno e di aiuto e sulle conseguenze sul nucleo familiare, estremamente fragile e già segnato da traumi e sofferenze, del trasferimento in Germania, limitandosi bensì ad un esame della CEDU e degli obblighi internazionali della Svizzera. Invero, la motivazione contenuta nella decisione impugnata sull'esistenza di motivi umanitari ai sensi dell'art. 29a cpv. 3 OAsi 1 risposa su una motivazione standard ("considerati gli atti all'incarto e le [...] dichiarazioni, non esistono motivi che giustifichino l'applicazione della clausola di sovranità da parte della Svizzera" [cfr. pag. 5]) che non è stata minimamente adeguata alle circostanze del caso di specie e nella quale non sono state indicate le ragioni per le quali sia stata ritenuta l'assenza di motivi umanitari.</w:t>
      </w:r>
    </w:p>
    <w:p>
      <w:r>
        <w:rPr>
          <w:b/>
        </w:rPr>
        <w:t>E. 7.5</w:t>
      </w:r>
    </w:p>
    <w:p>
      <w:r>
        <w:t>Di conseguenza, così facendo l'autorità inferiore - ritenuta la specialità del caso in disamina che avrebbe reso necessario un confronto ed un'analisi più approfondita delle circostanze - non ha controllato materialmente l'esistenza di motivi umanitari. Pertanto, il Tribunale ritiene che la SEM, di fatto, non ha esercitato il suo potere di apprezzamento ("Ermessensunterschreitung", cfr. DTAF 2015/9 consid. 6.1 e relativi riferimenti) ed ha così violato il diritto federale (art. 106 cpv. 1 lett. a LAsi).</w:t>
      </w:r>
    </w:p>
    <w:p>
      <w:r>
        <w:rPr>
          <w:b/>
        </w:rPr>
        <w:t>E. 8</w:t>
      </w:r>
    </w:p>
    <w:p>
      <w:r>
        <w:t>Visto quanto precede, il ricorso è accolto e la decisione del 7 aprile 2016 impugnata è annullata per violazione del diritto federale. Gli atti di causa sono trasmessi alla SEM (art. 61 cpv. 1 PA) per una nuova decisione la quale dovrà indicare in maniera chiara gli elementi sui quali fonderà l'esame dell'esistenza o meno di motivi umanitari giustificanti l'entrata nel merito della domanda d'asilo ai sensi dell'art. 29a cpv. 3 OAsi 1.</w:t>
      </w:r>
    </w:p>
    <w:p>
      <w:r>
        <w:rPr>
          <w:b/>
        </w:rPr>
        <w:t>E. 9.1</w:t>
      </w:r>
    </w:p>
    <w:p>
      <w:r>
        <w:t>Visto l'esito della procedura non si prelevano spese processuali (art. 63 cpv. 1 seg. PA). Il Tribunale aveva comunque accolto la domanda di concessione dell'assistenza giudiziaria, nel senso della dispensa dal versamento delle spese di giustizia e del relativo anticipo, con decisione incidentale del 21 aprile 2016.</w:t>
      </w:r>
    </w:p>
    <w:p>
      <w:r>
        <w:rPr>
          <w:b/>
        </w:rPr>
        <w:t>E. 9.2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Nonostante i ricorrenti rappresentati abbiano protestato le ripetibili nelle conclusioni ricorsuali, non hanno presentato al Tribunale una nota particolareggiata delle spese (art. 14 cpv. 1 TS-TAF). Di conseguenza, l'indennità per spese ripetibili è fissata d'ufficio dal Tribunale sulla base degli atti di causa in CHF 1'000.- (disborsi e indennità supplementare in rapporto all'IVA compresi; art. 14 cpv. 2, art. 8 ed art. 10 TS-TAF).</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