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D-2351/2024 vom 6. Mai 2024</w:t>
      </w:r>
    </w:p>
    <w:p>
      <w:r>
        <w:t>Bundesverwaltungsgericht, 2024-05-06, DE</w:t>
      </w:r>
    </w:p>
    <w:p>
      <w:r>
        <w:rPr>
          <w:b/>
        </w:rPr>
        <w:t xml:space="preserve">Quelle: </w:t>
      </w:r>
      <w:r>
        <w:t>https://mcp.opencaselaw.ch/entscheid/bvger_D-2351_2024</w:t>
      </w:r>
    </w:p>
    <w:p>
      <w:r>
        <w:t>FR: TAF D-2351/2024 du 6 mai 2024</w:t>
      </w:r>
    </w:p>
    <w:p>
      <w:r>
        <w:t>IT: TAF D-2351/2024 del 6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D-2351/2024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vorliegende Verfahren wird mit dem Beschwerdeverfahren des Sohnes und Bruders C._______ der Beschwerdeführerinnen koordiniert geführt. Beide Urteile ergehen zeitgleich und mit demselben Spruchgre- mium (Urteil des BVGer D-2353/2024 vom 6. Mai 2024).</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t>D-2351/2024 Seite 6</w:t>
      </w:r>
    </w:p>
    <w:p>
      <w:r>
        <w:rPr>
          <w:b/>
        </w:rPr>
        <w:t>E. 4.1</w:t>
      </w:r>
    </w:p>
    <w:p>
      <w:r>
        <w:t>Die Beschwerdeführerinnen machen in ihrer Beschwerde verschie- dene formelle Rügen geltend. Diese sind vorab zu prüfen, da sie geeignet sein könnten, eine Kassation der angefochtenen Verfügung zu bewirken.</w:t>
      </w:r>
    </w:p>
    <w:p>
      <w:r>
        <w:rPr>
          <w:b/>
        </w:rPr>
        <w:t>E. 4.1.1</w:t>
      </w:r>
    </w:p>
    <w:p>
      <w:r>
        <w:t>Die Beschwerdeführerinnen bringen vor, das im Rahmen der Gewäh- rung der Akteneinsicht ausgehändigte Aktenverzeichnis sei nicht korrekt geführt worden; zahlreiche Aktenstücke – darunter die Aktenstücke 19/9 (Protokoll Personalienaufnahme) und 21/10 (Anhörungsprotokoll) – seien durchgestrichen worden und dem Aktenverzeichnis sei auch nicht zu ent- nehmen, welche Personen – die Beschwerdeführerinnen oder C._______ – die Aktenstücke betreffen würden. Zudem habe die Vorinstanz ihre Ak- tenführungspflicht auch deshalb verletzt, weil sie die Akten betreffend C._______ nicht separat, sondern gemeinsam mit dem vorliegenden Ver- fahren geführt habe.</w:t>
      </w:r>
    </w:p>
    <w:p>
      <w:r>
        <w:rPr>
          <w:b/>
        </w:rPr>
        <w:t>E. 4.1.2</w:t>
      </w:r>
    </w:p>
    <w:p>
      <w:r>
        <w:t>Ferner habe das SEM ihren Anspruch auf Akteneinsicht verletzt, in- dem ihnen keine Einsicht in die Aktenstücke 21/10 (Anhörungsprotokoll) und in die Rückscheine der Verfügungen im vorliegenden Verfahren sowie in demjenigen C._______ betreffend (Aktenstücke 43/1 und 44/1) gewährt worden sei. Auch im separat geführten Asylverfahren betreffend C._______ (Beschwerdeverfahren D-2353/2024) sei die Einsicht in die er- wähnten Aktenstücke nicht gewährt worden.</w:t>
      </w:r>
    </w:p>
    <w:p>
      <w:r>
        <w:rPr>
          <w:b/>
        </w:rPr>
        <w:t>E. 4.1.3</w:t>
      </w:r>
    </w:p>
    <w:p>
      <w:r>
        <w:t>Es sei somit festzustellen, dass die Verletzungen der Aktenführungs- pflicht und des Akteneinsichtsrechts nicht heilbare Verletzungen ihres An- spruchs auf rechtliches Gehör darstellten, was die Rückweisung der Sache an die Vorinstanz rechtfertige.</w:t>
      </w:r>
    </w:p>
    <w:p>
      <w:r>
        <w:rPr>
          <w:b/>
        </w:rPr>
        <w:t>E. 4.2.1</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Das rechtliche Gehör dient einerseits der Sachaufklärung, anderseits stellt es ein persönlichkeitsbezogenes Mitwirkungsrecht beim Erlass eines Ent- scheides dar, welcher in die Rechtsstellung des Einzelnen eingreift.</w:t>
      </w:r>
    </w:p>
    <w:p>
      <w:r>
        <w:rPr>
          <w:b/>
        </w:rPr>
        <w:t>E. 4.2.2</w:t>
      </w:r>
    </w:p>
    <w:p>
      <w:r>
        <w:t>Eng mit dem Äusserungsrecht ist der verfahrensrechtliche Anspruch auf Akteneinsicht (Art. 26 VwVG) als Teilgehalt des rechtlichen Gehörs ver- bunden. So können sich die Betroffenen in einem Verfahren nur dann</w:t>
      </w:r>
    </w:p>
    <w:p>
      <w:r>
        <w:t>D-2351/2024 Seite 7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 wiegendes öffentliches oder privates Interesse an der Geheimhaltung der betreffenden Akten vorhanden ist (Art. 27 VwVG). Wird einer Partei die Ein- sichtnahme in ein Aktenstück verweigert, muss ihr die Behörde von seinem wesentlichen Inhalt Kenntnis sowie die Gelegenheit geben, sich dazu zu äussern und Gegenbeweismittel zu bezeichnen (Art. 28 VwVG). Dabei hat jeder Beschränkung des Einsichtsrechts eine konkrete, sorgfältige und um- fassende Abwägung der entgegenstehenden Interessen voranzugehen, wobei der Grundsatz der Verhältnismässigkeit zu beachten ist. Je stärker das Verfahrensergebnis von der Stellungnahme der Betroffenen zum kon- kreten Dokument abhängt und je stärker auf ein Dokument bei der Ent- scheidfindung (zum Nachteil der Betroffenen) abgestellt wird, desto inten- siver ist dem Akteneinsichtsrecht Rechnung zu tragen (vgl. BVGE 2011/37 E. 5.4.1 m.w.H.).</w:t>
      </w:r>
    </w:p>
    <w:p>
      <w:r>
        <w:rPr>
          <w:b/>
        </w:rPr>
        <w:t>E. 4.2.3</w:t>
      </w:r>
    </w:p>
    <w:p>
      <w:r>
        <w:t>Der Anspruch auf rechtliches Gehör beinhaltet ferner auch, dass die Behörden alles in den Akten festzuhalten haben, was zur Sache gehört und entscheidwesentlich sein kann. Daraus resultiert die Pflicht, dass jegliche Abklärungen schriftlich festzuhalten, zu den Akten zu nehmen und aufzu- bewahren sind. Die Aktenführung hat geordnet, übersichtlich und vollstän- dig zu sein und es muss ersichtlich sein, wer die Akten erstellt hat und wie sie zustande gekommen sind. Dies betrifft deren Ablage, Paginierung und vollständige Registrierung im Aktenverzeichnis (vgl. BVGE 2012/24 E. 3.2, 2011/37 E. 5.4.1).</w:t>
      </w:r>
    </w:p>
    <w:p>
      <w:r>
        <w:rPr>
          <w:b/>
        </w:rPr>
        <w:t>E. 4.3</w:t>
      </w:r>
    </w:p>
    <w:p>
      <w:r>
        <w:t>Seit Einführung des neuen Asylverfahrens zum 1. März 2019 werden die Asylakten des SEM elektronisch über die Plattform eGov geführt und – versehen mit einem Aktenverzeichnis – dem Bundesverwaltungsgericht unter der jeweiligen N-Nummer der betroffenen Person zugänglich ge- macht. Dies mit Ausnahme von Original-Dokumenten (Reisepass, Beweis- mittel, physischer Rückschein), welche in der sogenannten N-Box physisch abgelegt werden. Gemäss dem Aktenverzeichnis des vorinstanzlichen Verfahrens der Be- schwerdeführerinnen erscheinen zahlreiche Aktenstücke – darunter die Protokolle der Personalienaufnahmen (Aktenstücke 18/10 und 19/9), die Anhörungsprotokolle (Aktenstücke 21/10 und 22/14) und die Asylent- scheide des SEM (Aktenstücke 39/7 und 41/9) sowie die entsprechenden</w:t>
      </w:r>
    </w:p>
    <w:p>
      <w:r>
        <w:t>D-2351/2024 Seite 8 Rückscheine (Aktenstücke 43/1 und 44/1) – durchgestrichen. Aufgrund der Aktenlage ist davon auszugehen, dass die durchgestrichenen Aktenstücke den Beschwerdeführerinnen nicht zur Akteneinsicht zugestellt wurden. Darüber hinaus sind sie dem Bundesverwaltungsgericht über das Akten- verzeichnis nicht zugänglich. Ferner sind auch die Gesuche um Aktenein- sicht vom 28. März 2024 betreffend die Beschwerdeführerinnen aus dem Verzeichnis gestrichen, hingegen befindet sich ein solches sowie dessen Beantwortung (Aktenstücke 46/5 und A28/2) betreffend den Sohn bezie- hungsweise Bruder der Beschwerdeführerinnen bei den Akten.</w:t>
      </w:r>
    </w:p>
    <w:p>
      <w:r>
        <w:rPr>
          <w:b/>
        </w:rPr>
        <w:t>E. 4.4</w:t>
      </w:r>
    </w:p>
    <w:p>
      <w:r>
        <w:t>Zwar ist gemäss Aktenlage davon auszugehen, dass der Rechtsvertre- ter zumindest über gewisse, für das Verfassen einer Beschwerde im vor- liegenden Verfahren, relevante Aktenstücke verfügte, ansonsten er keine Beschwerde hätte führen können. Es ist der Beschwerdeschrift zu entneh- men, dass ihm das Anhörungsprotokoll der Beschwerdeführerin 1 vorlag, auch legte er der Beschwerde eine Kopie der angefochtenen Verfügung bei. Von welchen weiteren Aktenstücken er sonst noch Kenntnis erhalten hat und auf welche Weise er diese erlangte, kann jedoch nicht eruiert wer- den; auch für das Gericht ist nicht nachvollziehbar, über welche Aktenstü- cke – und über welche nicht – die beschwerdeführende Partei verfügt. Für das vorliegende Verfahren kann dies letztlich auch offenbleiben, zumal aus dem Aktenverzeichnis hervorgeht, dass die Vorinstanz dem Rechtsvertre- ter die für das Verfassen einer Beschwerde relevante Aktenstücke – insbe- sondere die Anhörungsprotokolle und der Asylentscheid des SEM – nicht zugestellt hat. Dadurch wurde es den Beschwerdeführerinnen verunmög- licht, sich wirksam zur Sache zu äussern und geeignet Beweis zu führen beziehungsweise ihren Standpunkt im vorliegenden Verfahren wirksam zur Geltung zu bringen. Es ist nach dem Gesagten offensichtlich, dass die Vor- instanz den Beschwerdeführerinnen beziehungsweise ihrem Rechtsvertre- ter nur ungenügende Einsicht in die vorinstanzlichen Akten gewährt hat. Ferner konnte auch das Bundesverwaltungsgericht über das Aktenver- zeichnis auf der Plattform eGov nur ungenügenden Zugriff auf die Akten des Vorverfahrens erhalten. Somit stellt das Bundesverwaltungsgericht eine Verletzung des Rechts auf Akteneinsicht – und damit des rechtlichen Gehörs – fest.</w:t>
      </w:r>
    </w:p>
    <w:p>
      <w:r>
        <w:rPr>
          <w:b/>
        </w:rPr>
        <w:t>E. 4.5</w:t>
      </w:r>
    </w:p>
    <w:p>
      <w:r>
        <w:t>Weiter ist festzustellen, dass die nicht nachvollziehbaren Löschvor- gänge im Aktenverzeichnis und der Umstand, dass auch für das Gericht nicht ersichtlich ist, welche Aktenstücke den Beschwerdeführerinnen und welche dem Verfahren betreffend C._______ zuzuordnen sind, nicht mit der vorinstanzlichen Pflicht zur ordnungsgemässen Aktenführung zu</w:t>
      </w:r>
    </w:p>
    <w:p>
      <w:r>
        <w:t>D-2351/2024 Seite 9 vereinbaren ist. Das Gericht gelangt daher zum Schluss, dass die Vor- instanz ihre Pflicht zur ordnungsgemässen Aktenführung, und damit auch insoweit den Anspruch der Beschwerdeführerinnen auf rechtliches Gehör, verletzt hat.</w:t>
      </w:r>
    </w:p>
    <w:p>
      <w:r>
        <w:rPr>
          <w:b/>
        </w:rPr>
        <w:t>E. 5.1</w:t>
      </w:r>
    </w:p>
    <w:p>
      <w:r>
        <w:t>Gemäss Art. 61 Abs. 1 VwVG entscheidet das Bundesverwaltungsge- richt in der Sache selbst oder weist diese ausnahmsweise mit verbindlichen Weisungen an die Vorinstanz zurück. Der Anspruch auf rechtliches Gehör ist formeller Natur, weshalb dessen Verletzung grundsätzlich ohne Rück- sicht darauf, ob die angefochtene Verfügung bei korrekter Verfahrensfüh- rung im Ergebnis anders ausgefallen wäre, zur Aufhebung des vorinstanz- lichen Entscheides führt. Eine Heilung von Gehörsverletzungen ist aus pro- zessökonomischen Gründen auf Beschwerdeebene etwa dann möglich, wenn die festgestellte Verletzung nicht schwerwiegender Natur ist und die fehlende Entscheidreife durch die Beschwerdeinstanz mit vertretbarem Aufwand hergestellt werden kann (vgl. zum Ganzen BVGE 2009/53 E. 7.3). Die Verletzung des Rechts auf Akteneinsicht und der Pflicht zur ordnungs- gemässen Aktenführung – und damit des Anspruches auf rechtliches Ge- hör – ist vorliegend als schwerwiegend zu bezeichnen. Es ist im Übrigen auch nicht Aufgabe des Bundesverwaltungsgerichts, administrative Ver- säumnisse der Vorinstanz auf Beschwerdeebene systematisch zu behe- ben und damit das SEM gleichsam von einer sorgfältigen Verfahrensfüh- rung zu entbinden, zumal den Beschwerdeführerinnen dadurch eine In- stanz verloren gehen würde. Eine Heilung der festgestellten Mängel fällt deshalb im vorliegenden Fall nicht in Betracht.</w:t>
      </w:r>
    </w:p>
    <w:p>
      <w:r>
        <w:rPr>
          <w:b/>
        </w:rPr>
        <w:t>E. 5.2</w:t>
      </w:r>
    </w:p>
    <w:p>
      <w:r>
        <w:t>Angesichts der Rückweisung der Sache aufgrund der festgestellten Verletzungen des rechtlichen Gehörs erübrigt sich eine Auseinanderset- zung mit den weiteren formellen Rügen und den in reformatorischer Hin- sicht gestellten Rechtsbegehren.</w:t>
      </w:r>
    </w:p>
    <w:p>
      <w:r>
        <w:rPr>
          <w:b/>
        </w:rPr>
        <w:t>E. 5.3</w:t>
      </w:r>
    </w:p>
    <w:p>
      <w:r>
        <w:t>Nach dem Gesagten ist die Beschwerde gutzuheissen, soweit die Auf- hebung der angefochtenen Verfügung beantragt worden ist. Die Verfügung des SEM vom 13. März 2024 ist aufzuheben und die Sache ist zur korrek- ten Gewährung der Akteneinsicht und ordnungsgemässen Aktenführung sowie zur Neubeurteilung an die Vorinstanz zurückzuweisen.</w:t>
      </w:r>
    </w:p>
    <w:p>
      <w:r>
        <w:t>D-2351/2024 Seite 10</w:t>
      </w:r>
    </w:p>
    <w:p>
      <w:r>
        <w:rPr>
          <w:b/>
        </w:rPr>
        <w:t>E. 6</w:t>
      </w:r>
    </w:p>
    <w:p>
      <w:r>
        <w:t>Bei diesem Ausgang des Verfahrens sind keine Kosten zu erheben (Art. 63 Abs. 1 und 2 VwVG). Das Gesuch um Gewährung der unentgeltlichen Rechtspflege wird damit gegenstandslos. Gleiches gilt, angesichts des di- rekten Entscheids in der Sache, für den Antrag auf Verzicht auf Erhebung eines Kostenvorschusses.</w:t>
      </w:r>
    </w:p>
    <w:p>
      <w:r>
        <w:rPr>
          <w:b/>
        </w:rPr>
        <w:t>E. 7</w:t>
      </w:r>
    </w:p>
    <w:p>
      <w:r>
        <w:t>Den vertretenen Beschwerdeführerinnen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weshalb die notwendigen Parteikos- ten aufgrund der Akten zu bestimmen sind (Art. 14 Abs. 2 in fine VGKE). Gestützt auf die in Betracht zu ziehenden Bemessungsfaktoren (Art. 9–13 VGKE) ist den Beschwerdeführerinnen zulasten der Vorinstanz eine Par- teientschädigung von insgesamt Fr. 1’375.– zuzusprechen.</w:t>
      </w:r>
    </w:p>
    <w:p>
      <w:r>
        <w:t>(Dispositiv nächste Seite)</w:t>
      </w:r>
    </w:p>
    <w:p>
      <w:r>
        <w:t>D-2351/2024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